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C7C5E" w14:textId="77777777" w:rsidR="0034292A" w:rsidRPr="003E1A03" w:rsidRDefault="0034292A" w:rsidP="003E1A03">
      <w:pPr>
        <w:pStyle w:val="tkForma"/>
        <w:ind w:left="7080" w:right="-1"/>
        <w:jc w:val="right"/>
        <w:rPr>
          <w:rFonts w:ascii="Times New Roman" w:hAnsi="Times New Roman" w:cs="Times New Roman"/>
          <w:b w:val="0"/>
          <w:szCs w:val="20"/>
        </w:rPr>
      </w:pPr>
      <w:r w:rsidRPr="003E1A03">
        <w:rPr>
          <w:rFonts w:ascii="Times New Roman" w:hAnsi="Times New Roman" w:cs="Times New Roman"/>
          <w:b w:val="0"/>
          <w:caps w:val="0"/>
          <w:szCs w:val="20"/>
        </w:rPr>
        <w:t>Проект</w:t>
      </w:r>
    </w:p>
    <w:p w14:paraId="00EC0967" w14:textId="77777777" w:rsidR="0034292A" w:rsidRDefault="0034292A" w:rsidP="003E1A03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7732F6">
        <w:rPr>
          <w:rFonts w:ascii="Times New Roman" w:hAnsi="Times New Roman" w:cs="Times New Roman"/>
        </w:rPr>
        <w:t>ЗАКОН КЫРГЫЗСКОЙ РЕСПУБЛИКИ</w:t>
      </w:r>
    </w:p>
    <w:p w14:paraId="7A317394" w14:textId="77777777" w:rsidR="003E1A03" w:rsidRPr="007732F6" w:rsidRDefault="003E1A03" w:rsidP="003E1A03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14:paraId="562BF9B0" w14:textId="77777777" w:rsidR="0034292A" w:rsidRDefault="0034292A" w:rsidP="003E1A03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7732F6">
        <w:rPr>
          <w:rFonts w:ascii="Times New Roman" w:hAnsi="Times New Roman" w:cs="Times New Roman"/>
        </w:rPr>
        <w:t>Об игорной деятельности в Кыргызской Республике</w:t>
      </w:r>
    </w:p>
    <w:p w14:paraId="7016C328" w14:textId="77777777" w:rsidR="003E1A03" w:rsidRPr="007732F6" w:rsidRDefault="003E1A03" w:rsidP="003E1A03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14:paraId="3449B6CA" w14:textId="77777777" w:rsidR="0034292A" w:rsidRPr="007732F6" w:rsidRDefault="0034292A" w:rsidP="003E1A0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Настоящий Закон определяет правовые основы деятельности игорных заведений на территории Кыргызской Республики, государственного регулирования игорной деятельности, основные понятия, порядок создания и содержания игорных заведений, организации азартных игр и их лицензирования, контроль за организацией и проведением азартных игр и ответственность субъектов игорной деятельности.</w:t>
      </w:r>
    </w:p>
    <w:p w14:paraId="0AF63489" w14:textId="58752E7A" w:rsidR="0034292A" w:rsidRPr="007732F6" w:rsidRDefault="0034292A" w:rsidP="00A677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Деятельность субъектов игорной деятельности в части предупреждения, выявления и пресечения деяний, связанных с финансированием терроризма и легализацией (отмыванием) доходов, полученных преступным путем, осуществляется в соответствии с Законом Кыргызской Республики</w:t>
      </w:r>
      <w:r w:rsidR="00DE77FD">
        <w:rPr>
          <w:rFonts w:ascii="Times New Roman" w:hAnsi="Times New Roman" w:cs="Times New Roman"/>
          <w:sz w:val="24"/>
          <w:szCs w:val="24"/>
        </w:rPr>
        <w:t xml:space="preserve"> </w:t>
      </w:r>
      <w:r w:rsidR="00BE6B4C">
        <w:rPr>
          <w:rFonts w:ascii="Times New Roman" w:hAnsi="Times New Roman" w:cs="Times New Roman"/>
          <w:sz w:val="24"/>
          <w:szCs w:val="24"/>
        </w:rPr>
        <w:t>«</w:t>
      </w:r>
      <w:r w:rsidRPr="007732F6">
        <w:rPr>
          <w:rFonts w:ascii="Times New Roman" w:hAnsi="Times New Roman" w:cs="Times New Roman"/>
          <w:sz w:val="24"/>
          <w:szCs w:val="24"/>
        </w:rPr>
        <w:t>О противодействии финансированию терроризма и легализации (отмыванию) доходов, полученных преступным путем</w:t>
      </w:r>
      <w:r w:rsidR="00BE6B4C">
        <w:rPr>
          <w:rFonts w:ascii="Times New Roman" w:hAnsi="Times New Roman" w:cs="Times New Roman"/>
          <w:sz w:val="24"/>
          <w:szCs w:val="24"/>
        </w:rPr>
        <w:t>»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224A1462" w14:textId="77777777" w:rsidR="0034292A" w:rsidRPr="007732F6" w:rsidRDefault="0034292A" w:rsidP="00A67715">
      <w:pPr>
        <w:pStyle w:val="tkZagolovok3"/>
        <w:spacing w:line="240" w:lineRule="auto"/>
        <w:ind w:firstLine="709"/>
        <w:rPr>
          <w:rFonts w:ascii="Times New Roman" w:hAnsi="Times New Roman" w:cs="Times New Roman"/>
        </w:rPr>
      </w:pPr>
      <w:r w:rsidRPr="007732F6">
        <w:rPr>
          <w:rFonts w:ascii="Times New Roman" w:hAnsi="Times New Roman" w:cs="Times New Roman"/>
        </w:rPr>
        <w:t>Глава 1</w:t>
      </w:r>
      <w:r w:rsidR="00A67715">
        <w:rPr>
          <w:rFonts w:ascii="Times New Roman" w:hAnsi="Times New Roman" w:cs="Times New Roman"/>
          <w:lang w:val="ky-KG"/>
        </w:rPr>
        <w:t xml:space="preserve">. </w:t>
      </w:r>
      <w:r w:rsidRPr="007732F6">
        <w:rPr>
          <w:rFonts w:ascii="Times New Roman" w:hAnsi="Times New Roman" w:cs="Times New Roman"/>
        </w:rPr>
        <w:t>Общие положения</w:t>
      </w:r>
    </w:p>
    <w:p w14:paraId="0EFCB850" w14:textId="77777777" w:rsidR="006F2A98" w:rsidRPr="007732F6" w:rsidRDefault="0034292A" w:rsidP="00DE77FD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1. Основные определения, используемые для целей настоящего Закона</w:t>
      </w:r>
    </w:p>
    <w:p w14:paraId="10379E32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В настоящем Законе применяются следующие определения:</w:t>
      </w:r>
    </w:p>
    <w:p w14:paraId="40BCA26E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игорная деятельность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val="ky-KG"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это деятельность, связанная с организацией, проведением и предоставлением возможности доступа к азартным играм в казино, на игровых автоматах, компьютерных симуляторах, в интерактивных заведениях, в электронном (виртуальном) казино, независимо от места расположения сервера;</w:t>
      </w:r>
    </w:p>
    <w:p w14:paraId="1FB02DA1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игорное заведение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помещение (здание), в котором на основании лицензии на создание и содержание игорных заведений, организацию азартных игр проводятся азартные игры и (или) принимаются ставки на пари: казино, тотализатор, зал игровых автоматов, букмекерская контора;</w:t>
      </w:r>
    </w:p>
    <w:p w14:paraId="44D340E5" w14:textId="77777777" w:rsidR="00977CA4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участник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физическое лицо, </w:t>
      </w:r>
      <w:r w:rsidR="00977CA4" w:rsidRPr="007732F6">
        <w:rPr>
          <w:rFonts w:ascii="Times New Roman" w:hAnsi="Times New Roman" w:cs="Times New Roman"/>
          <w:sz w:val="24"/>
          <w:szCs w:val="24"/>
        </w:rPr>
        <w:t>являющ</w:t>
      </w:r>
      <w:r w:rsidR="00BE6B4C">
        <w:rPr>
          <w:rFonts w:ascii="Times New Roman" w:hAnsi="Times New Roman" w:cs="Times New Roman"/>
          <w:sz w:val="24"/>
          <w:szCs w:val="24"/>
        </w:rPr>
        <w:t>ее</w:t>
      </w:r>
      <w:r w:rsidR="00977CA4" w:rsidRPr="007732F6">
        <w:rPr>
          <w:rFonts w:ascii="Times New Roman" w:hAnsi="Times New Roman" w:cs="Times New Roman"/>
          <w:sz w:val="24"/>
          <w:szCs w:val="24"/>
        </w:rPr>
        <w:t>ся гражданином иностранного государства, принимающее непосредственное участие в азартных играх, проводимых игорным заведением;</w:t>
      </w:r>
    </w:p>
    <w:p w14:paraId="776D6F00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азартная игра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основанное на риске и заключенное между двумя или несколькими участниками по правилам, установленным игорным заведением, соглашение о выигрыше, исход которого зависит от обстоятельства, на наступление которого стороны имеют возможность влиять своими действиями;</w:t>
      </w:r>
    </w:p>
    <w:p w14:paraId="3C483CB9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пари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основанное на риске и заключенное между двумя или несколькими участниками соглашение о выигрыше, исход которого зависит от обстоятельства, относительно которого неизвестно, наступит оно или нет;</w:t>
      </w:r>
    </w:p>
    <w:p w14:paraId="3A4E6A70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казино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игорное заведение, в котором с использованием игорного оборудования проводятся азартные игры с объявленным денежным выигрышем;</w:t>
      </w:r>
    </w:p>
    <w:p w14:paraId="6D560D5F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34DB">
        <w:rPr>
          <w:rFonts w:ascii="Times New Roman" w:hAnsi="Times New Roman" w:cs="Times New Roman"/>
          <w:b/>
          <w:bCs/>
          <w:sz w:val="24"/>
          <w:szCs w:val="24"/>
        </w:rPr>
        <w:t>игр</w:t>
      </w:r>
      <w:r w:rsidR="000334DB" w:rsidRPr="000334DB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0334DB">
        <w:rPr>
          <w:rFonts w:ascii="Times New Roman" w:hAnsi="Times New Roman" w:cs="Times New Roman"/>
          <w:b/>
          <w:bCs/>
          <w:sz w:val="24"/>
          <w:szCs w:val="24"/>
        </w:rPr>
        <w:t>ое</w:t>
      </w:r>
      <w:r w:rsidRPr="007732F6">
        <w:rPr>
          <w:rFonts w:ascii="Times New Roman" w:hAnsi="Times New Roman" w:cs="Times New Roman"/>
          <w:b/>
          <w:bCs/>
          <w:sz w:val="24"/>
          <w:szCs w:val="24"/>
        </w:rPr>
        <w:t xml:space="preserve"> оборудование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рулетка, карточные столы, стол для игры в кости, игровые автоматы, в том числе оборудование тотализатора и букмекерской конторы;</w:t>
      </w:r>
    </w:p>
    <w:p w14:paraId="194BE8AE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игровой стол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специально оборудованное место в игорном заведении, предназначенное для проведения азартных игр с любым видом выигрыша, в которых игорное заведение через своих представителей участвует как сторона или как организатор и (или) наблюдатель (рулетка, карточные столы, стол для игры в кости);</w:t>
      </w:r>
    </w:p>
    <w:p w14:paraId="102A15BC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игровой автомат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специальное оборудование (механическое, электрическое, электронное и иное техническое оборудование), установленное и используемое для </w:t>
      </w:r>
      <w:r w:rsidRPr="007732F6">
        <w:rPr>
          <w:rFonts w:ascii="Times New Roman" w:hAnsi="Times New Roman" w:cs="Times New Roman"/>
          <w:sz w:val="24"/>
          <w:szCs w:val="24"/>
        </w:rPr>
        <w:lastRenderedPageBreak/>
        <w:t>проведения азартных игр с денежным выигрышем без участия в указанных играх представителей игорного заведения, в том числе электронная рулетка.</w:t>
      </w:r>
    </w:p>
    <w:p w14:paraId="39907B74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При этом каждое посадочное (игровое) место электронной рулетки и игрового автомата принимается как один игровой автомат;</w:t>
      </w:r>
    </w:p>
    <w:p w14:paraId="76DCE6C8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зал игровых автоматов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игорное заведение, в котором с использованием игровых автоматов проводятся азартные игры;</w:t>
      </w:r>
    </w:p>
    <w:p w14:paraId="138E781A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игровая зона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часть помещения игорного заведения, п</w:t>
      </w:r>
      <w:r w:rsidR="000334DB">
        <w:rPr>
          <w:rFonts w:ascii="Times New Roman" w:hAnsi="Times New Roman" w:cs="Times New Roman"/>
          <w:sz w:val="24"/>
          <w:szCs w:val="24"/>
        </w:rPr>
        <w:t>редназначенная для установки иг</w:t>
      </w:r>
      <w:r w:rsidRPr="007732F6">
        <w:rPr>
          <w:rFonts w:ascii="Times New Roman" w:hAnsi="Times New Roman" w:cs="Times New Roman"/>
          <w:sz w:val="24"/>
          <w:szCs w:val="24"/>
        </w:rPr>
        <w:t>р</w:t>
      </w:r>
      <w:r w:rsidR="000334DB">
        <w:rPr>
          <w:rFonts w:ascii="Times New Roman" w:hAnsi="Times New Roman" w:cs="Times New Roman"/>
          <w:sz w:val="24"/>
          <w:szCs w:val="24"/>
        </w:rPr>
        <w:t>ов</w:t>
      </w:r>
      <w:r w:rsidRPr="007732F6">
        <w:rPr>
          <w:rFonts w:ascii="Times New Roman" w:hAnsi="Times New Roman" w:cs="Times New Roman"/>
          <w:sz w:val="24"/>
          <w:szCs w:val="24"/>
        </w:rPr>
        <w:t>ого оборудования;</w:t>
      </w:r>
    </w:p>
    <w:p w14:paraId="5BA23138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тотализатор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игорное заведение, в котором заключаются взаимные пари между всеми участниками на исход события, результат которого заранее не определен, характеризующееся определенным местом приема ставок у участников, выплатой им выигрыша и использованием соответствующих технических средств и процедур (в том числе </w:t>
      </w:r>
      <w:r w:rsidR="00A67715">
        <w:rPr>
          <w:rFonts w:ascii="Times New Roman" w:hAnsi="Times New Roman" w:cs="Times New Roman"/>
          <w:sz w:val="24"/>
          <w:szCs w:val="24"/>
        </w:rPr>
        <w:t>«</w:t>
      </w:r>
      <w:r w:rsidRPr="007732F6">
        <w:rPr>
          <w:rFonts w:ascii="Times New Roman" w:hAnsi="Times New Roman" w:cs="Times New Roman"/>
          <w:sz w:val="24"/>
          <w:szCs w:val="24"/>
        </w:rPr>
        <w:t>Бинго-лото</w:t>
      </w:r>
      <w:r w:rsidR="00A67715">
        <w:rPr>
          <w:rFonts w:ascii="Times New Roman" w:hAnsi="Times New Roman" w:cs="Times New Roman"/>
          <w:sz w:val="24"/>
          <w:szCs w:val="24"/>
        </w:rPr>
        <w:t>»</w:t>
      </w:r>
      <w:r w:rsidRPr="007732F6">
        <w:rPr>
          <w:rFonts w:ascii="Times New Roman" w:hAnsi="Times New Roman" w:cs="Times New Roman"/>
          <w:sz w:val="24"/>
          <w:szCs w:val="24"/>
        </w:rPr>
        <w:t xml:space="preserve"> и </w:t>
      </w:r>
      <w:r w:rsidR="00A67715">
        <w:rPr>
          <w:rFonts w:ascii="Times New Roman" w:hAnsi="Times New Roman" w:cs="Times New Roman"/>
          <w:sz w:val="24"/>
          <w:szCs w:val="24"/>
        </w:rPr>
        <w:t>«</w:t>
      </w:r>
      <w:r w:rsidRPr="007732F6">
        <w:rPr>
          <w:rFonts w:ascii="Times New Roman" w:hAnsi="Times New Roman" w:cs="Times New Roman"/>
          <w:sz w:val="24"/>
          <w:szCs w:val="24"/>
        </w:rPr>
        <w:t>Русское лото</w:t>
      </w:r>
      <w:r w:rsidR="00A67715">
        <w:rPr>
          <w:rFonts w:ascii="Times New Roman" w:hAnsi="Times New Roman" w:cs="Times New Roman"/>
          <w:sz w:val="24"/>
          <w:szCs w:val="24"/>
        </w:rPr>
        <w:t>»</w:t>
      </w:r>
      <w:r w:rsidRPr="007732F6">
        <w:rPr>
          <w:rFonts w:ascii="Times New Roman" w:hAnsi="Times New Roman" w:cs="Times New Roman"/>
          <w:sz w:val="24"/>
          <w:szCs w:val="24"/>
        </w:rPr>
        <w:t>);</w:t>
      </w:r>
    </w:p>
    <w:p w14:paraId="78471EE3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букмекерская контора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игорное заведение, в котором заключаются пари между всеми участниками и игорным заведением на исход события, результат которого заранее не определен;</w:t>
      </w:r>
    </w:p>
    <w:p w14:paraId="5B78D9BB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касса казино или зала игровых автоматов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специально оборудованное организатором </w:t>
      </w:r>
      <w:r w:rsidRPr="000334DB">
        <w:rPr>
          <w:rFonts w:eastAsia="Times New Roman"/>
          <w:szCs w:val="24"/>
          <w:lang w:eastAsia="ru-RU"/>
        </w:rPr>
        <w:t>игорно</w:t>
      </w:r>
      <w:r w:rsidR="00BE6B4C" w:rsidRPr="000334DB">
        <w:rPr>
          <w:rFonts w:eastAsia="Times New Roman"/>
          <w:szCs w:val="24"/>
          <w:lang w:eastAsia="ru-RU"/>
        </w:rPr>
        <w:t>го</w:t>
      </w:r>
      <w:r w:rsidRPr="000334DB">
        <w:rPr>
          <w:rFonts w:eastAsia="Times New Roman"/>
          <w:szCs w:val="24"/>
          <w:lang w:eastAsia="ru-RU"/>
        </w:rPr>
        <w:t xml:space="preserve"> заведени</w:t>
      </w:r>
      <w:r w:rsidR="00BE6B4C" w:rsidRPr="000334DB">
        <w:rPr>
          <w:rFonts w:eastAsia="Times New Roman"/>
          <w:szCs w:val="24"/>
          <w:lang w:eastAsia="ru-RU"/>
        </w:rPr>
        <w:t>я</w:t>
      </w:r>
      <w:r w:rsidRPr="007732F6">
        <w:rPr>
          <w:rFonts w:eastAsia="Times New Roman"/>
          <w:szCs w:val="24"/>
          <w:lang w:eastAsia="ru-RU"/>
        </w:rPr>
        <w:t xml:space="preserve"> место, где оказываются услуги по размену (обмену) наличных денег;</w:t>
      </w:r>
    </w:p>
    <w:p w14:paraId="4645D118" w14:textId="77777777" w:rsidR="0034292A" w:rsidRPr="007732F6" w:rsidRDefault="0034292A" w:rsidP="00DE77FD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b/>
          <w:bCs/>
          <w:sz w:val="24"/>
          <w:szCs w:val="24"/>
        </w:rPr>
        <w:t>выигрыш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A67715">
        <w:rPr>
          <w:rFonts w:ascii="Times New Roman" w:hAnsi="Times New Roman" w:cs="Times New Roman"/>
          <w:sz w:val="24"/>
          <w:szCs w:val="24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экономическая выгода в виде денег, самостоятельно определяемая участником как положительная разница между суммами средств, уплаченных и полу</w:t>
      </w:r>
      <w:r w:rsidR="006F2A98">
        <w:rPr>
          <w:rFonts w:ascii="Times New Roman" w:hAnsi="Times New Roman" w:cs="Times New Roman"/>
          <w:sz w:val="24"/>
          <w:szCs w:val="24"/>
        </w:rPr>
        <w:t>ченных в азартной игре или пари;</w:t>
      </w:r>
    </w:p>
    <w:p w14:paraId="7F7370B6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онлайн-казино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это организация и проведение азартных игр в режиме реального времени как в однопользовательском, так и в многопользовательском режиме посредством использования в игорном заведении или иных помещениях аппаратно-программных комплексов, приспособленных для проведения азартных игр, либо средств связи через Интернет (независимо от помещения использования), предусматривающих получение выигрышей;</w:t>
      </w:r>
    </w:p>
    <w:p w14:paraId="0AB80502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компьютерные симуляторы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программные и аппаратные средства, создающие впечатление действительности, отображая часть реальных явлений и свойств в виртуальной среде;</w:t>
      </w:r>
    </w:p>
    <w:p w14:paraId="50A4E030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аппаратно-программный комплекс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технические и программные средства, позволяющие автоматизировать выполнение комплекса задач и обеспечивающие функционирование электронных информационных ресурсов и информационных систем;</w:t>
      </w:r>
    </w:p>
    <w:p w14:paraId="60396FB2" w14:textId="77777777" w:rsidR="0034292A" w:rsidRPr="007732F6" w:rsidRDefault="0034292A" w:rsidP="00DE77FD">
      <w:pPr>
        <w:spacing w:after="6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732F6">
        <w:rPr>
          <w:rFonts w:eastAsia="Times New Roman"/>
          <w:b/>
          <w:bCs/>
          <w:szCs w:val="24"/>
          <w:lang w:eastAsia="ru-RU"/>
        </w:rPr>
        <w:t>электронное (виртуальное) казино</w:t>
      </w:r>
      <w:r w:rsidRPr="007732F6">
        <w:rPr>
          <w:rFonts w:eastAsia="Times New Roman"/>
          <w:szCs w:val="24"/>
          <w:lang w:eastAsia="ru-RU"/>
        </w:rPr>
        <w:t xml:space="preserve"> </w:t>
      </w:r>
      <w:r w:rsidR="00A67715">
        <w:rPr>
          <w:rFonts w:eastAsia="Times New Roman"/>
          <w:szCs w:val="24"/>
          <w:lang w:eastAsia="ru-RU"/>
        </w:rPr>
        <w:t>–</w:t>
      </w:r>
      <w:r w:rsidRPr="007732F6">
        <w:rPr>
          <w:rFonts w:eastAsia="Times New Roman"/>
          <w:szCs w:val="24"/>
          <w:lang w:eastAsia="ru-RU"/>
        </w:rPr>
        <w:t xml:space="preserve"> сайт в Интернете или программа, предоставляющая доступ к азартным играм через сеть Интернет.</w:t>
      </w:r>
    </w:p>
    <w:p w14:paraId="167EECD6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E509A2C" w14:textId="77777777" w:rsidR="0034292A" w:rsidRDefault="0034292A" w:rsidP="006F2A98">
      <w:pPr>
        <w:pStyle w:val="tkZagolovok3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7732F6">
        <w:rPr>
          <w:rFonts w:ascii="Times New Roman" w:hAnsi="Times New Roman" w:cs="Times New Roman"/>
        </w:rPr>
        <w:t>Глава 2</w:t>
      </w:r>
      <w:r w:rsidR="006F2A98">
        <w:rPr>
          <w:rFonts w:ascii="Times New Roman" w:hAnsi="Times New Roman" w:cs="Times New Roman"/>
        </w:rPr>
        <w:t xml:space="preserve">. </w:t>
      </w:r>
      <w:r w:rsidRPr="007732F6">
        <w:rPr>
          <w:rFonts w:ascii="Times New Roman" w:hAnsi="Times New Roman" w:cs="Times New Roman"/>
        </w:rPr>
        <w:t>Субъекты игорной деятельности</w:t>
      </w:r>
    </w:p>
    <w:p w14:paraId="153747F4" w14:textId="77777777" w:rsidR="006F2A98" w:rsidRPr="007732F6" w:rsidRDefault="006F2A98" w:rsidP="006F2A98">
      <w:pPr>
        <w:pStyle w:val="tkZagolovok3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14:paraId="04D01770" w14:textId="77777777" w:rsidR="0034292A" w:rsidRDefault="0034292A" w:rsidP="006F2A9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2. Субъекты игорной деятельности</w:t>
      </w:r>
    </w:p>
    <w:p w14:paraId="3E1FD537" w14:textId="77777777" w:rsidR="006F2A98" w:rsidRPr="007732F6" w:rsidRDefault="006F2A98" w:rsidP="006F2A9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437B4A" w14:textId="333913F7" w:rsidR="0034292A" w:rsidRPr="00DE77FD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1. Субъектами игорной деятельности являются юридические лица, в том числе иностранные, зарегистрированные в установленном </w:t>
      </w:r>
      <w:r w:rsidR="00DE77FD" w:rsidRPr="00DE77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законодательством Кыргызской Республики </w:t>
      </w:r>
      <w:r w:rsidRPr="00DE77FD">
        <w:rPr>
          <w:rFonts w:ascii="Times New Roman" w:hAnsi="Times New Roman" w:cs="Times New Roman"/>
          <w:color w:val="000000" w:themeColor="text1"/>
          <w:sz w:val="24"/>
          <w:szCs w:val="24"/>
        </w:rPr>
        <w:t>порядке.</w:t>
      </w:r>
    </w:p>
    <w:p w14:paraId="45DDBDB1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Субъекты игорной деятельности в фирменных наименованиях и иных документах, предназначенных для ознакомления широкого круга лиц, при проведении рекламных кампаний в обязательном порядке должны указывать конкретный вид игорного заведения.</w:t>
      </w:r>
    </w:p>
    <w:p w14:paraId="66C31A25" w14:textId="77777777" w:rsidR="0034292A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Государство не несет ответственности по обязательствам субъектов игорной деятельности. Субъекты игорной деятельности не несут ответственности по обязательствам государства.</w:t>
      </w:r>
    </w:p>
    <w:p w14:paraId="65CEFE64" w14:textId="77777777" w:rsidR="00D90649" w:rsidRPr="007732F6" w:rsidRDefault="00D90649" w:rsidP="00D906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1023352" w14:textId="77777777" w:rsidR="0034292A" w:rsidRDefault="0034292A" w:rsidP="00D9064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3. Союзы и ассоциации</w:t>
      </w:r>
    </w:p>
    <w:p w14:paraId="5C77A754" w14:textId="77777777" w:rsidR="00D90649" w:rsidRPr="007732F6" w:rsidRDefault="00D90649" w:rsidP="00D9064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5B39D9" w14:textId="77777777" w:rsidR="0034292A" w:rsidRPr="007732F6" w:rsidRDefault="0034292A" w:rsidP="00D906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Юридические лица, осуществляющие игорную деятельность, вправе на добровольной основе создавать союзы или ассоциации в целях координации деятельности, защиты и представления общих интересов, осуществления совместных проектов и решения иных общих задач.</w:t>
      </w:r>
    </w:p>
    <w:p w14:paraId="47C72F18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Союзы или ассоциации создаются в соответствии с требованиями законодательства Кыргызской Республики.</w:t>
      </w:r>
    </w:p>
    <w:p w14:paraId="3F668FE6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Деятельность таких организаций осуществляется в соответствии с требованиями законодательства и их учредительными документами. Получение лицензии таким организациям не требуется.</w:t>
      </w:r>
    </w:p>
    <w:p w14:paraId="5CAB3EC6" w14:textId="77777777" w:rsidR="0034292A" w:rsidRPr="007732F6" w:rsidRDefault="0034292A" w:rsidP="00D906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Союзы или ассоциации не вправе осуществлять игорную деятельность.</w:t>
      </w:r>
    </w:p>
    <w:p w14:paraId="30941210" w14:textId="77777777" w:rsidR="00D90649" w:rsidRDefault="00D90649" w:rsidP="00D9064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85CB60" w14:textId="77777777" w:rsidR="0034292A" w:rsidRDefault="0034292A" w:rsidP="00D9064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4. Лица, имеющие право осуществлять игорную деятельность</w:t>
      </w:r>
    </w:p>
    <w:p w14:paraId="16D7FA5E" w14:textId="77777777" w:rsidR="00A05DC1" w:rsidRDefault="00A05DC1" w:rsidP="00D906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6ACAF7A" w14:textId="77777777" w:rsidR="0034292A" w:rsidRPr="007732F6" w:rsidRDefault="0034292A" w:rsidP="00D906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Игорную деятельность на территории Кыргызской Республики вправе осуществлять резиденты Кыргызской Республики в организационно-правовых формах, установленных настоящим Законом.</w:t>
      </w:r>
    </w:p>
    <w:p w14:paraId="59D4D886" w14:textId="77777777" w:rsidR="00A05DC1" w:rsidRDefault="00A05DC1" w:rsidP="00A05D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837A99" w14:textId="77777777" w:rsidR="0034292A" w:rsidRPr="007732F6" w:rsidRDefault="0034292A" w:rsidP="00A05D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5. Организационно-правовая форма</w:t>
      </w:r>
    </w:p>
    <w:p w14:paraId="30032B55" w14:textId="77777777" w:rsidR="00A05DC1" w:rsidRDefault="00A05DC1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4A21700" w14:textId="05B8CCC4" w:rsidR="0034292A" w:rsidRPr="007732F6" w:rsidRDefault="0034292A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Игорной деятельностью вправе заниматься только юридические лица в</w:t>
      </w:r>
      <w:r w:rsidR="00717E11">
        <w:rPr>
          <w:rFonts w:ascii="Times New Roman" w:hAnsi="Times New Roman" w:cs="Times New Roman"/>
          <w:sz w:val="24"/>
          <w:szCs w:val="24"/>
        </w:rPr>
        <w:t xml:space="preserve"> организационно правовой форме </w:t>
      </w:r>
      <w:r w:rsidR="00FD16D7">
        <w:rPr>
          <w:rFonts w:ascii="Times New Roman" w:hAnsi="Times New Roman" w:cs="Times New Roman"/>
          <w:sz w:val="24"/>
          <w:szCs w:val="24"/>
          <w:lang w:val="ky-KG"/>
        </w:rPr>
        <w:t xml:space="preserve">общества с ограниченной ответственностью или </w:t>
      </w:r>
      <w:r w:rsidR="00717E11">
        <w:rPr>
          <w:rFonts w:ascii="Times New Roman" w:hAnsi="Times New Roman" w:cs="Times New Roman"/>
          <w:sz w:val="24"/>
          <w:szCs w:val="24"/>
        </w:rPr>
        <w:t>закрытого акционерного общества</w:t>
      </w:r>
      <w:r w:rsidRPr="007732F6">
        <w:rPr>
          <w:rFonts w:ascii="Times New Roman" w:hAnsi="Times New Roman" w:cs="Times New Roman"/>
          <w:sz w:val="24"/>
          <w:szCs w:val="24"/>
        </w:rPr>
        <w:t>. Свою деятельность Общество обязано осуществлять в соответствии с действующим законодательством Кыргызской Республики на основании лицензии, выдаваемой в установленном порядке уполномоченным государственным органом.</w:t>
      </w:r>
    </w:p>
    <w:p w14:paraId="59591A8A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Юридические лица, осуществляющие игорную деятельность, вправе осуществлять в установленном порядке хозяйственную деятельность, связанную с организацией общественного питания (рестораны, кафе, бары и т.д.), организацией туристического и гостиничного бизнеса.</w:t>
      </w:r>
    </w:p>
    <w:p w14:paraId="4A5BFB2C" w14:textId="77777777" w:rsidR="0034292A" w:rsidRDefault="0034292A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Юридические лица, не отвечающие требованиям, предусмотренным частью 1 настоящей статьи, не вправе заниматься игорной деятельностью.</w:t>
      </w:r>
    </w:p>
    <w:p w14:paraId="45BF950F" w14:textId="77777777" w:rsidR="00A05DC1" w:rsidRDefault="00A05DC1" w:rsidP="00A05D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C644A0" w14:textId="77777777" w:rsidR="00A05DC1" w:rsidRDefault="0034292A" w:rsidP="00A05D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6. Обязательный резервный фонд</w:t>
      </w:r>
    </w:p>
    <w:p w14:paraId="0E43A8B6" w14:textId="77777777" w:rsidR="00A05DC1" w:rsidRPr="007732F6" w:rsidRDefault="00A05DC1" w:rsidP="00A05DC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AC07E3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Игорные заведения должны сформировать обязательный резервный фонд, который служит обеспечением для покрытия потенциальных потерь, свойственных игорной деятельности, и предназначен для обеспечения защиты от возможных рисков, которые могут возникнуть при осуществлении игорной деятельности.</w:t>
      </w:r>
    </w:p>
    <w:p w14:paraId="66B76B06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Минимальный размер обязательного резервного фонда должен быть эквивалентен сумме:</w:t>
      </w:r>
    </w:p>
    <w:p w14:paraId="2591C409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для казино в столице Кыргызской Республики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равной сорока тысячам расчетных показателей, для казино в областных административно-территориальных единицах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двадцати тысячам расчетных показателей;</w:t>
      </w:r>
    </w:p>
    <w:p w14:paraId="641A5499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для залов игровых автоматов в столице Кыргызской Республики - равной десяти тысячам расчетных показателей, для залов игровых автоматов в областных административно-территориальных единицах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пяти тысячам расчетных показателей;</w:t>
      </w:r>
    </w:p>
    <w:p w14:paraId="612C6EC9" w14:textId="4D658A6E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для букмекерских контор и тотализаторов в столице Кыргызской Республики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475461" w:rsidRPr="007732F6">
        <w:rPr>
          <w:rFonts w:ascii="Times New Roman" w:hAnsi="Times New Roman" w:cs="Times New Roman"/>
          <w:sz w:val="24"/>
          <w:szCs w:val="24"/>
        </w:rPr>
        <w:t xml:space="preserve">равной </w:t>
      </w:r>
      <w:r w:rsidR="00475461">
        <w:rPr>
          <w:rFonts w:ascii="Times New Roman" w:hAnsi="Times New Roman" w:cs="Times New Roman"/>
          <w:sz w:val="24"/>
          <w:szCs w:val="24"/>
        </w:rPr>
        <w:t>десяти</w:t>
      </w:r>
      <w:r w:rsidR="00717E11">
        <w:rPr>
          <w:rFonts w:ascii="Times New Roman" w:hAnsi="Times New Roman" w:cs="Times New Roman"/>
          <w:sz w:val="24"/>
          <w:szCs w:val="24"/>
        </w:rPr>
        <w:t xml:space="preserve"> </w:t>
      </w:r>
      <w:r w:rsidR="0034292A" w:rsidRPr="007732F6">
        <w:rPr>
          <w:rFonts w:ascii="Times New Roman" w:hAnsi="Times New Roman" w:cs="Times New Roman"/>
          <w:sz w:val="24"/>
          <w:szCs w:val="24"/>
        </w:rPr>
        <w:t>тысяч</w:t>
      </w:r>
      <w:r w:rsidR="00717E11">
        <w:rPr>
          <w:rFonts w:ascii="Times New Roman" w:hAnsi="Times New Roman" w:cs="Times New Roman"/>
          <w:sz w:val="24"/>
          <w:szCs w:val="24"/>
        </w:rPr>
        <w:t>ам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расчетных показателей, для букмекерских контор и тотализаторов в областных административно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территориальных единицах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07D2B">
        <w:rPr>
          <w:rFonts w:ascii="Times New Roman" w:hAnsi="Times New Roman" w:cs="Times New Roman"/>
          <w:sz w:val="24"/>
          <w:szCs w:val="24"/>
        </w:rPr>
        <w:t xml:space="preserve"> пяти тысячам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расчетных показателей.</w:t>
      </w:r>
    </w:p>
    <w:p w14:paraId="00A302DE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Обязательный резервный фонд формируется только в денежной форме и только за счет средств учредителей игорного заведения. При формировании обязательного резервного фонда не допускается использование заемных и основных средств, а также нематериальных активов.</w:t>
      </w:r>
    </w:p>
    <w:p w14:paraId="08B1BD11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Минимальный обязательный резервный фонд должен быть сформирован до момента подачи заявления на получение лицензии на создание и содержание игорных заведений, организацию азартных игр. Средства обязательного резервного фонда хранятся в кассе игорного заведения и подлежат обязательному заявлению этих средств в уполномоченный государственный орган с представлением подтверждающих документов.</w:t>
      </w:r>
    </w:p>
    <w:p w14:paraId="25AEF46B" w14:textId="77777777" w:rsidR="00A05DC1" w:rsidRDefault="0034292A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5. Игорные заведения имеют право дополнительно сформировать у себя оперативный игровой фонд.</w:t>
      </w:r>
    </w:p>
    <w:p w14:paraId="43E3778A" w14:textId="77777777" w:rsidR="00A05DC1" w:rsidRDefault="00A05DC1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86DAFFB" w14:textId="77777777" w:rsidR="00A05DC1" w:rsidRDefault="0034292A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05DC1">
        <w:rPr>
          <w:rFonts w:ascii="Times New Roman" w:hAnsi="Times New Roman" w:cs="Times New Roman"/>
          <w:b/>
          <w:sz w:val="24"/>
        </w:rPr>
        <w:t>Глава 3</w:t>
      </w:r>
      <w:r w:rsidR="00A05DC1" w:rsidRPr="00A05DC1">
        <w:rPr>
          <w:rFonts w:ascii="Times New Roman" w:hAnsi="Times New Roman" w:cs="Times New Roman"/>
          <w:b/>
          <w:sz w:val="24"/>
        </w:rPr>
        <w:t xml:space="preserve">. </w:t>
      </w:r>
      <w:r w:rsidRPr="00A05DC1">
        <w:rPr>
          <w:rFonts w:ascii="Times New Roman" w:hAnsi="Times New Roman" w:cs="Times New Roman"/>
          <w:b/>
          <w:sz w:val="24"/>
        </w:rPr>
        <w:t>Государственное регулирование игорной деятельности</w:t>
      </w:r>
    </w:p>
    <w:p w14:paraId="7304ECDF" w14:textId="77777777" w:rsidR="00A05DC1" w:rsidRDefault="00A05DC1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14:paraId="1F002C29" w14:textId="77777777" w:rsidR="00A05DC1" w:rsidRDefault="0034292A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5DC1">
        <w:rPr>
          <w:rFonts w:ascii="Times New Roman" w:hAnsi="Times New Roman" w:cs="Times New Roman"/>
          <w:b/>
          <w:sz w:val="24"/>
          <w:szCs w:val="24"/>
        </w:rPr>
        <w:t>Статья 7. Государственное регулирование игорной деятельности</w:t>
      </w:r>
    </w:p>
    <w:p w14:paraId="64AAF231" w14:textId="77777777" w:rsidR="00A05DC1" w:rsidRPr="00A05DC1" w:rsidRDefault="00A05DC1" w:rsidP="00A05DC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32"/>
          <w:szCs w:val="24"/>
        </w:rPr>
      </w:pPr>
    </w:p>
    <w:p w14:paraId="0D1A1EB7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Игорная деятельность в Кыргызской Республике подлежит государственному регулированию.</w:t>
      </w:r>
    </w:p>
    <w:p w14:paraId="3E190EF3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Государственное регулирование включает в себя проведение государственной политики в области игорной деятельности, разработку соответствующих законов и других нормативных правовых актов, лицензирование, контроль и надзор за игорными заведениями, защиту прав и интересов участников игр, субъектов игорной деятельности и государства.</w:t>
      </w:r>
    </w:p>
    <w:p w14:paraId="625F4A28" w14:textId="4B7C8031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Государственное регулирование игорной деятельности осуществляется уполномоченным государственным органом</w:t>
      </w:r>
      <w:r w:rsidR="00717E11">
        <w:rPr>
          <w:rFonts w:ascii="Times New Roman" w:hAnsi="Times New Roman" w:cs="Times New Roman"/>
          <w:sz w:val="24"/>
          <w:szCs w:val="24"/>
        </w:rPr>
        <w:t xml:space="preserve"> уполномоченным Кабинетом Министров Кыргызской Республики.</w:t>
      </w:r>
    </w:p>
    <w:p w14:paraId="7CACBE1D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Уполномоченный государственный орган осуществляет следующие функции:</w:t>
      </w:r>
    </w:p>
    <w:p w14:paraId="0A0659B9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разрабатывает и вносит на рассмотрение </w:t>
      </w:r>
      <w:r w:rsidR="005D2A02" w:rsidRPr="007732F6">
        <w:rPr>
          <w:rFonts w:ascii="Times New Roman" w:hAnsi="Times New Roman" w:cs="Times New Roman"/>
          <w:sz w:val="24"/>
          <w:szCs w:val="24"/>
        </w:rPr>
        <w:t>Кабинета Министров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Кыргызской Республики проекты законов и постановлений в области игорной деятельности;</w:t>
      </w:r>
    </w:p>
    <w:p w14:paraId="30ACB300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осуществляет экспертизу документов и выдачу в установленном порядке лицензий на создание и содержание игорных заведений, организацию азартных игр;</w:t>
      </w:r>
    </w:p>
    <w:p w14:paraId="6C5BC197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организует надлежащий контроль </w:t>
      </w:r>
      <w:r w:rsidR="00717E11">
        <w:rPr>
          <w:rFonts w:ascii="Times New Roman" w:hAnsi="Times New Roman" w:cs="Times New Roman"/>
          <w:sz w:val="24"/>
          <w:szCs w:val="24"/>
        </w:rPr>
        <w:t xml:space="preserve">и надзор </w:t>
      </w:r>
      <w:r w:rsidR="0034292A" w:rsidRPr="007732F6">
        <w:rPr>
          <w:rFonts w:ascii="Times New Roman" w:hAnsi="Times New Roman" w:cs="Times New Roman"/>
          <w:sz w:val="24"/>
          <w:szCs w:val="24"/>
        </w:rPr>
        <w:t>за соблюдением субъектами игорной деятельности требований действующего законодательства Кыргызской Республики;</w:t>
      </w:r>
    </w:p>
    <w:p w14:paraId="171EBFB6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представляет интересы Кыргызской Республики при осуществлении внешних связей по вопросам развития игорной деятельности в Кыргызской Республике;</w:t>
      </w:r>
    </w:p>
    <w:p w14:paraId="11AD545B" w14:textId="77777777" w:rsidR="0034292A" w:rsidRPr="007732F6" w:rsidRDefault="00A05DC1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в случаях и порядке, предусмотренных настоящим Законом, приостанавливает, возобновляет, отзывает и аннулирует действие выданных лицензий;</w:t>
      </w:r>
    </w:p>
    <w:p w14:paraId="4189D31E" w14:textId="77777777" w:rsidR="00C940AE" w:rsidRDefault="00A05DC1" w:rsidP="00C940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устанавливает единые правила игры для всех субъектов игорного бизнеса совместно с союзами или ассоциациями игорного бизнеса.</w:t>
      </w:r>
    </w:p>
    <w:p w14:paraId="5F74F83E" w14:textId="77777777" w:rsidR="00C940AE" w:rsidRDefault="00C940AE" w:rsidP="00C940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5645444" w14:textId="77777777" w:rsidR="00C940AE" w:rsidRDefault="0034292A" w:rsidP="00C940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940AE">
        <w:rPr>
          <w:rFonts w:ascii="Times New Roman" w:hAnsi="Times New Roman" w:cs="Times New Roman"/>
          <w:b/>
          <w:sz w:val="24"/>
          <w:szCs w:val="24"/>
        </w:rPr>
        <w:t xml:space="preserve">Статья 8. </w:t>
      </w:r>
      <w:bookmarkStart w:id="0" w:name="_Hlk98599555"/>
      <w:r w:rsidRPr="00C940AE">
        <w:rPr>
          <w:rFonts w:ascii="Times New Roman" w:hAnsi="Times New Roman" w:cs="Times New Roman"/>
          <w:b/>
          <w:sz w:val="24"/>
          <w:szCs w:val="24"/>
        </w:rPr>
        <w:t>Порядок выдачи лицензии на создание и содержание игорных заведений, организацию азартных игр</w:t>
      </w:r>
    </w:p>
    <w:bookmarkEnd w:id="0"/>
    <w:p w14:paraId="15018434" w14:textId="77777777" w:rsidR="00C940AE" w:rsidRPr="00C940AE" w:rsidRDefault="00C940AE" w:rsidP="00C940A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6398E03" w14:textId="77777777" w:rsidR="0034292A" w:rsidRPr="007732F6" w:rsidRDefault="0034292A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Игорная деятельность в Кыргызской Республике является лицензируемым видом предпринимательской деятельности.</w:t>
      </w:r>
    </w:p>
    <w:p w14:paraId="190A021A" w14:textId="77777777" w:rsidR="0034292A" w:rsidRPr="007732F6" w:rsidRDefault="0034292A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Лицензия на создание и содержание игорных заведений, организацию азартных игр выдается уполномоченным государственным органом (далее - лицензиар).</w:t>
      </w:r>
    </w:p>
    <w:p w14:paraId="76E2C27B" w14:textId="66F3F41A" w:rsidR="0034292A" w:rsidRPr="007732F6" w:rsidRDefault="00DE77FD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77FD">
        <w:rPr>
          <w:rFonts w:ascii="Times New Roman" w:hAnsi="Times New Roman" w:cs="Times New Roman"/>
          <w:sz w:val="24"/>
          <w:szCs w:val="24"/>
        </w:rPr>
        <w:t>3</w:t>
      </w:r>
      <w:r w:rsidR="0034292A" w:rsidRPr="007732F6">
        <w:rPr>
          <w:rFonts w:ascii="Times New Roman" w:hAnsi="Times New Roman" w:cs="Times New Roman"/>
          <w:sz w:val="24"/>
          <w:szCs w:val="24"/>
        </w:rPr>
        <w:t>. Лицензиат несет ответственность в соответствии с законодательством Кыргызской Республики за достоверность информации и документов, предоставленных для получения лицензии.</w:t>
      </w:r>
    </w:p>
    <w:p w14:paraId="744BD2DB" w14:textId="2426EFF9" w:rsidR="0034292A" w:rsidRDefault="00DE77FD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77FD">
        <w:rPr>
          <w:rFonts w:ascii="Times New Roman" w:hAnsi="Times New Roman" w:cs="Times New Roman"/>
          <w:sz w:val="24"/>
          <w:szCs w:val="24"/>
        </w:rPr>
        <w:t>4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. Выдача лицензий осуществляется на платной основе. Размер платы за лицензию определяется </w:t>
      </w:r>
      <w:r w:rsidR="005D2A02" w:rsidRPr="007732F6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04D0E074" w14:textId="5AA705AC" w:rsidR="00D35E00" w:rsidRPr="00D35E00" w:rsidRDefault="00D35E00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5. В</w:t>
      </w:r>
      <w:proofErr w:type="spellStart"/>
      <w:r w:rsidRPr="00D35E00">
        <w:rPr>
          <w:rFonts w:ascii="Times New Roman" w:hAnsi="Times New Roman" w:cs="Times New Roman"/>
          <w:bCs/>
          <w:sz w:val="24"/>
          <w:szCs w:val="24"/>
        </w:rPr>
        <w:t>ыдач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ky-KG"/>
        </w:rPr>
        <w:t>а</w:t>
      </w:r>
      <w:r w:rsidRPr="00D35E00">
        <w:rPr>
          <w:rFonts w:ascii="Times New Roman" w:hAnsi="Times New Roman" w:cs="Times New Roman"/>
          <w:bCs/>
          <w:sz w:val="24"/>
          <w:szCs w:val="24"/>
        </w:rPr>
        <w:t xml:space="preserve"> лицензи</w:t>
      </w:r>
      <w:r w:rsidR="00FD16D7">
        <w:rPr>
          <w:rFonts w:ascii="Times New Roman" w:hAnsi="Times New Roman" w:cs="Times New Roman"/>
          <w:bCs/>
          <w:sz w:val="24"/>
          <w:szCs w:val="24"/>
        </w:rPr>
        <w:t>й</w:t>
      </w:r>
      <w:r w:rsidRPr="00D35E00">
        <w:rPr>
          <w:rFonts w:ascii="Times New Roman" w:hAnsi="Times New Roman" w:cs="Times New Roman"/>
          <w:bCs/>
          <w:sz w:val="24"/>
          <w:szCs w:val="24"/>
        </w:rPr>
        <w:t xml:space="preserve"> на создание и содержание игорных заведений, организацию азартных игр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производится в порядке, определяемом Кабинетом Министров Кыргызской Республики.</w:t>
      </w:r>
    </w:p>
    <w:p w14:paraId="1BE5043C" w14:textId="7C345CD3" w:rsidR="0034292A" w:rsidRPr="007732F6" w:rsidRDefault="00D35E00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34292A" w:rsidRPr="007732F6">
        <w:rPr>
          <w:rFonts w:ascii="Times New Roman" w:hAnsi="Times New Roman" w:cs="Times New Roman"/>
          <w:sz w:val="24"/>
          <w:szCs w:val="24"/>
        </w:rPr>
        <w:t>. Лицензия выдается на определенное месторасположение игорного заведения, указанное в заявлении лицензиата.</w:t>
      </w:r>
    </w:p>
    <w:p w14:paraId="3BE04232" w14:textId="6AD0E606" w:rsidR="0034292A" w:rsidRPr="007732F6" w:rsidRDefault="00D35E00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34292A" w:rsidRPr="007732F6">
        <w:rPr>
          <w:rFonts w:ascii="Times New Roman" w:hAnsi="Times New Roman" w:cs="Times New Roman"/>
          <w:sz w:val="24"/>
          <w:szCs w:val="24"/>
        </w:rPr>
        <w:t>. Лицензия на создание и содержание игорных заведений, организацию азартных игр не подлежит отчуждению. Ее действие не распространяется на других лиц, осуществляющих деятельность совместно с лицензиатом, в том числе по договору о сотрудничестве, а также на юридических лиц, одним из учредителей которых является лицензиат.</w:t>
      </w:r>
    </w:p>
    <w:p w14:paraId="25584E2F" w14:textId="307DAC98" w:rsidR="0034292A" w:rsidRPr="007732F6" w:rsidRDefault="00D35E00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34292A" w:rsidRPr="007732F6">
        <w:rPr>
          <w:rFonts w:ascii="Times New Roman" w:hAnsi="Times New Roman" w:cs="Times New Roman"/>
          <w:sz w:val="24"/>
          <w:szCs w:val="24"/>
        </w:rPr>
        <w:t>. Лицензия на создание и содержание игорных заведений, организацию азартных игр выдается сроком на десять лет с момента ее государственной регистрации.</w:t>
      </w:r>
    </w:p>
    <w:p w14:paraId="47BC28A1" w14:textId="6AE2CFEB" w:rsidR="0034292A" w:rsidRPr="007732F6" w:rsidRDefault="00D35E00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. Право на осуществление деятельности по содержанию игорного заведения возникает с момента получения лицензии и прекращается с момента </w:t>
      </w:r>
      <w:r w:rsidR="002E1588">
        <w:rPr>
          <w:rFonts w:ascii="Times New Roman" w:hAnsi="Times New Roman" w:cs="Times New Roman"/>
          <w:sz w:val="24"/>
          <w:szCs w:val="24"/>
        </w:rPr>
        <w:t xml:space="preserve">приостановления, </w:t>
      </w:r>
      <w:r w:rsidR="0034292A" w:rsidRPr="007732F6">
        <w:rPr>
          <w:rFonts w:ascii="Times New Roman" w:hAnsi="Times New Roman" w:cs="Times New Roman"/>
          <w:sz w:val="24"/>
          <w:szCs w:val="24"/>
        </w:rPr>
        <w:t>отзыва, аннулирования или окончания срока действия лицензии.</w:t>
      </w:r>
    </w:p>
    <w:p w14:paraId="186F943D" w14:textId="00E4F751" w:rsidR="0034292A" w:rsidRPr="00DE77FD" w:rsidRDefault="00D35E00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34292A" w:rsidRPr="007732F6">
        <w:rPr>
          <w:rFonts w:ascii="Times New Roman" w:hAnsi="Times New Roman" w:cs="Times New Roman"/>
          <w:sz w:val="24"/>
          <w:szCs w:val="24"/>
        </w:rPr>
        <w:t>. В случае временного прекращения деятельности игорное заведение должно письменно уведомить уполномоченный государственный орган и налоговые органы по месту регистрации о приостановлении с указанием соответствующих причин</w:t>
      </w:r>
      <w:r w:rsidR="002E1588">
        <w:rPr>
          <w:rFonts w:ascii="Times New Roman" w:hAnsi="Times New Roman" w:cs="Times New Roman"/>
          <w:sz w:val="24"/>
          <w:szCs w:val="24"/>
        </w:rPr>
        <w:t xml:space="preserve"> в течении пяти рабочих дней</w:t>
      </w:r>
      <w:r w:rsidR="0034292A" w:rsidRPr="007732F6">
        <w:rPr>
          <w:rFonts w:ascii="Times New Roman" w:hAnsi="Times New Roman" w:cs="Times New Roman"/>
          <w:sz w:val="24"/>
          <w:szCs w:val="24"/>
        </w:rPr>
        <w:t>.</w:t>
      </w:r>
    </w:p>
    <w:p w14:paraId="0B96A348" w14:textId="29EC1EA9" w:rsidR="0034292A" w:rsidRPr="007732F6" w:rsidRDefault="0034292A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</w:t>
      </w:r>
      <w:r w:rsidR="00D35E00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7732F6">
        <w:rPr>
          <w:rFonts w:ascii="Times New Roman" w:hAnsi="Times New Roman" w:cs="Times New Roman"/>
          <w:sz w:val="24"/>
          <w:szCs w:val="24"/>
        </w:rPr>
        <w:t>. Юридические лица могут быть учредителями нескольких игорных заведений при условии, что для каждого такого заведения в установленном порядке приобретена лицензия.</w:t>
      </w:r>
    </w:p>
    <w:p w14:paraId="2D02C0B2" w14:textId="413735F4" w:rsidR="0034292A" w:rsidRPr="007732F6" w:rsidRDefault="0034292A" w:rsidP="00DE77F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</w:t>
      </w:r>
      <w:r w:rsidR="00D35E00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7732F6">
        <w:rPr>
          <w:rFonts w:ascii="Times New Roman" w:hAnsi="Times New Roman" w:cs="Times New Roman"/>
          <w:sz w:val="24"/>
          <w:szCs w:val="24"/>
        </w:rPr>
        <w:t>. Осуществление игорной деятельности без получения соответствующей лицензии влечет ответственность, установленную действующим законодательством Кыргызской Республики.</w:t>
      </w:r>
    </w:p>
    <w:p w14:paraId="5DA747B3" w14:textId="77777777" w:rsidR="00C127F7" w:rsidRDefault="00C127F7" w:rsidP="00C127F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769277" w14:textId="77777777" w:rsidR="0034292A" w:rsidRPr="00DE77FD" w:rsidRDefault="0034292A" w:rsidP="00C127F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9. Переоформление лицензии</w:t>
      </w:r>
    </w:p>
    <w:p w14:paraId="60DDC368" w14:textId="77777777" w:rsidR="00C127F7" w:rsidRPr="007732F6" w:rsidRDefault="00C127F7" w:rsidP="00C127F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9E6771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В случае преобразования юридического лица, изменения наименования юридического лица, юридического адреса, наименования игорного заведения, месторасположения игорного заведения, изменения количества игорного оборудования лицензиат, получивший лицензию, обязан в течение пяти рабочих дней представить лицензиару информацию об изменениях и необходимые документы для переоформления лицензии.</w:t>
      </w:r>
    </w:p>
    <w:p w14:paraId="75F31AC9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2. В случае утери подлинного экземпляра лицензии, а также негодности бланка лицензии лицензиат обязан в трехдневный срок сообщить об этом лицензиару и подать заявление на получение дубликата лицензии в течение десяти дней. В заявлении должны быть указаны все реквизиты утраченного/негодного бланка и причины утраты/негодности бланка. Дубликат выдается на основании имеющихся документов. Полученный дубликат выданной лицензии должен иметь отметку </w:t>
      </w:r>
      <w:r w:rsidR="00C127F7">
        <w:rPr>
          <w:rFonts w:ascii="Times New Roman" w:hAnsi="Times New Roman" w:cs="Times New Roman"/>
          <w:sz w:val="24"/>
          <w:szCs w:val="24"/>
        </w:rPr>
        <w:t>«</w:t>
      </w:r>
      <w:r w:rsidRPr="007732F6">
        <w:rPr>
          <w:rFonts w:ascii="Times New Roman" w:hAnsi="Times New Roman" w:cs="Times New Roman"/>
          <w:sz w:val="24"/>
          <w:szCs w:val="24"/>
        </w:rPr>
        <w:t>Дубликат</w:t>
      </w:r>
      <w:r w:rsidR="00C127F7">
        <w:rPr>
          <w:rFonts w:ascii="Times New Roman" w:hAnsi="Times New Roman" w:cs="Times New Roman"/>
          <w:sz w:val="24"/>
          <w:szCs w:val="24"/>
        </w:rPr>
        <w:t>»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0A578ED4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Переоформление лицензии в случаях, указанных в части 1 настоящей статьи, осуществляется в пятидневный срок со дня подачи лицензиатом соответствующего заявления и возврата прежней лицензии.</w:t>
      </w:r>
    </w:p>
    <w:p w14:paraId="5C0F0D97" w14:textId="588DD151" w:rsidR="00C127F7" w:rsidRDefault="0034292A" w:rsidP="00C127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4. Плата за переоформление лицензии и выдачу дубликата взимается в размере </w:t>
      </w:r>
      <w:r w:rsidR="002E1588">
        <w:rPr>
          <w:rFonts w:ascii="Times New Roman" w:hAnsi="Times New Roman" w:cs="Times New Roman"/>
          <w:sz w:val="24"/>
          <w:szCs w:val="24"/>
        </w:rPr>
        <w:t xml:space="preserve">десяти </w:t>
      </w:r>
      <w:r w:rsidR="002E1588" w:rsidRPr="007732F6">
        <w:rPr>
          <w:rFonts w:ascii="Times New Roman" w:hAnsi="Times New Roman" w:cs="Times New Roman"/>
          <w:sz w:val="24"/>
          <w:szCs w:val="24"/>
        </w:rPr>
        <w:t>расчетн</w:t>
      </w:r>
      <w:r w:rsidR="002E1588">
        <w:rPr>
          <w:rFonts w:ascii="Times New Roman" w:hAnsi="Times New Roman" w:cs="Times New Roman"/>
          <w:sz w:val="24"/>
          <w:szCs w:val="24"/>
        </w:rPr>
        <w:t>ых</w:t>
      </w:r>
      <w:r w:rsidR="002E1588" w:rsidRPr="007732F6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2E1588">
        <w:rPr>
          <w:rFonts w:ascii="Times New Roman" w:hAnsi="Times New Roman" w:cs="Times New Roman"/>
          <w:sz w:val="24"/>
          <w:szCs w:val="24"/>
        </w:rPr>
        <w:t>ей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48894AFF" w14:textId="77777777" w:rsidR="00C127F7" w:rsidRDefault="00C127F7" w:rsidP="00C127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60EFD1D" w14:textId="77777777" w:rsidR="00C127F7" w:rsidRPr="00C127F7" w:rsidRDefault="0034292A" w:rsidP="00C127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127F7">
        <w:rPr>
          <w:rFonts w:ascii="Times New Roman" w:hAnsi="Times New Roman" w:cs="Times New Roman"/>
          <w:b/>
          <w:sz w:val="24"/>
          <w:szCs w:val="24"/>
        </w:rPr>
        <w:t xml:space="preserve">Статья 10. </w:t>
      </w:r>
      <w:bookmarkStart w:id="1" w:name="_Hlk98599397"/>
      <w:r w:rsidRPr="00C127F7">
        <w:rPr>
          <w:rFonts w:ascii="Times New Roman" w:hAnsi="Times New Roman" w:cs="Times New Roman"/>
          <w:b/>
          <w:sz w:val="24"/>
          <w:szCs w:val="24"/>
        </w:rPr>
        <w:t>Порядок приостановления действия лицензии</w:t>
      </w:r>
      <w:bookmarkEnd w:id="1"/>
    </w:p>
    <w:p w14:paraId="181131A1" w14:textId="77777777" w:rsidR="00C127F7" w:rsidRPr="00C127F7" w:rsidRDefault="00C127F7" w:rsidP="00C127F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6A9BD23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Контроль за соблюдением лицензиатом требований, установленных настоящим Законом и иными законодательными актами Кыргызской Республики, осуществляется лицензиаром путем проведения проверок, рассмотрения заявлений и жалоб на деятельность лицензиата.</w:t>
      </w:r>
    </w:p>
    <w:p w14:paraId="18C9C4C7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Регулярность и сроки осуществления проверок устанавливаются лицензиаром в соответствии с законодательством Кыргызской Республики.</w:t>
      </w:r>
    </w:p>
    <w:p w14:paraId="0F8ED0B3" w14:textId="53A3E864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В зависимости от характера выявленных нарушений лицензиар имеет право вынести предписание об устранении нарушений</w:t>
      </w:r>
      <w:r w:rsidR="002E1588">
        <w:rPr>
          <w:rFonts w:ascii="Times New Roman" w:hAnsi="Times New Roman" w:cs="Times New Roman"/>
          <w:sz w:val="24"/>
          <w:szCs w:val="24"/>
        </w:rPr>
        <w:t xml:space="preserve">, </w:t>
      </w:r>
      <w:r w:rsidR="00D5588A">
        <w:rPr>
          <w:rFonts w:ascii="Times New Roman" w:hAnsi="Times New Roman" w:cs="Times New Roman"/>
          <w:sz w:val="24"/>
          <w:szCs w:val="24"/>
        </w:rPr>
        <w:t>наложить</w:t>
      </w:r>
      <w:r w:rsidR="002E1588">
        <w:rPr>
          <w:rFonts w:ascii="Times New Roman" w:hAnsi="Times New Roman" w:cs="Times New Roman"/>
          <w:sz w:val="24"/>
          <w:szCs w:val="24"/>
        </w:rPr>
        <w:t xml:space="preserve"> штраф,</w:t>
      </w:r>
      <w:r w:rsidRPr="007732F6">
        <w:rPr>
          <w:rFonts w:ascii="Times New Roman" w:hAnsi="Times New Roman" w:cs="Times New Roman"/>
          <w:sz w:val="24"/>
          <w:szCs w:val="24"/>
        </w:rPr>
        <w:t xml:space="preserve"> приостановить действие лицензии</w:t>
      </w:r>
      <w:r w:rsidR="00FC7CCA">
        <w:rPr>
          <w:rFonts w:ascii="Times New Roman" w:hAnsi="Times New Roman" w:cs="Times New Roman"/>
          <w:sz w:val="24"/>
          <w:szCs w:val="24"/>
        </w:rPr>
        <w:t xml:space="preserve"> либо отозвать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74E924A9" w14:textId="5217279B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Приостановление действия лицензии означает запрет на осуществление игорной деятельности до устранения лицензиатом допущенного нарушения и производится в случае неисполнения лицензи</w:t>
      </w:r>
      <w:r w:rsidR="002E1588">
        <w:rPr>
          <w:rFonts w:ascii="Times New Roman" w:hAnsi="Times New Roman" w:cs="Times New Roman"/>
          <w:sz w:val="24"/>
          <w:szCs w:val="24"/>
        </w:rPr>
        <w:t>онных</w:t>
      </w:r>
      <w:r w:rsidRPr="007732F6">
        <w:rPr>
          <w:rFonts w:ascii="Times New Roman" w:hAnsi="Times New Roman" w:cs="Times New Roman"/>
          <w:sz w:val="24"/>
          <w:szCs w:val="24"/>
        </w:rPr>
        <w:t xml:space="preserve"> требований, содержащихся в лицензии.</w:t>
      </w:r>
    </w:p>
    <w:p w14:paraId="2F306C18" w14:textId="5D5758FF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5. Лицензиар вправе приостановить действие лицензии на срок до трех месяцев. О принятом решении приостановить действие лицензии лицензиар </w:t>
      </w:r>
      <w:proofErr w:type="gramStart"/>
      <w:r w:rsidRPr="007732F6">
        <w:rPr>
          <w:rFonts w:ascii="Times New Roman" w:hAnsi="Times New Roman" w:cs="Times New Roman"/>
          <w:sz w:val="24"/>
          <w:szCs w:val="24"/>
        </w:rPr>
        <w:t>в информирует</w:t>
      </w:r>
      <w:proofErr w:type="gramEnd"/>
      <w:r w:rsidRPr="007732F6">
        <w:rPr>
          <w:rFonts w:ascii="Times New Roman" w:hAnsi="Times New Roman" w:cs="Times New Roman"/>
          <w:sz w:val="24"/>
          <w:szCs w:val="24"/>
        </w:rPr>
        <w:t xml:space="preserve"> в письменной форме лицензиата с указанием срока, на который приостановлено действие лицензии</w:t>
      </w:r>
      <w:r w:rsidR="002E1588">
        <w:rPr>
          <w:rFonts w:ascii="Times New Roman" w:hAnsi="Times New Roman" w:cs="Times New Roman"/>
          <w:sz w:val="24"/>
          <w:szCs w:val="24"/>
        </w:rPr>
        <w:t xml:space="preserve"> в течении трех рабочих дней с момента принятия решения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6FAFA291" w14:textId="77777777" w:rsidR="00AA3669" w:rsidRDefault="0034292A" w:rsidP="00AA3669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6. В случае приостановления действия лицензии ее возобновление осуществляется после представления лицензиару документального подтверждения об устранении причин, повлекших приостановление действия лицензии. При этом причины должны быть устранены в срок, на который было приостановлено действие лицензии.</w:t>
      </w:r>
    </w:p>
    <w:p w14:paraId="5652FFCB" w14:textId="77777777" w:rsidR="00254348" w:rsidRDefault="00254348" w:rsidP="00F115D6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7639330" w14:textId="2C5BC2D6" w:rsidR="00AA3669" w:rsidRDefault="0034292A" w:rsidP="00F115D6">
      <w:pPr>
        <w:pStyle w:val="tkTekst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A3669">
        <w:rPr>
          <w:rFonts w:ascii="Times New Roman" w:hAnsi="Times New Roman" w:cs="Times New Roman"/>
          <w:b/>
          <w:sz w:val="24"/>
          <w:szCs w:val="24"/>
        </w:rPr>
        <w:t>Статья 11. Порядок отзыва и прекращения действия лицензии</w:t>
      </w:r>
    </w:p>
    <w:p w14:paraId="574E5EB0" w14:textId="77777777" w:rsidR="00F115D6" w:rsidRPr="00F115D6" w:rsidRDefault="00F115D6" w:rsidP="00F115D6">
      <w:pPr>
        <w:pStyle w:val="tkTekst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21262C5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4292A" w:rsidRPr="007732F6">
        <w:rPr>
          <w:rFonts w:ascii="Times New Roman" w:hAnsi="Times New Roman" w:cs="Times New Roman"/>
          <w:sz w:val="24"/>
          <w:szCs w:val="24"/>
        </w:rPr>
        <w:t>Лицензия может быть отозвана лицензиаром в следующих случаях:</w:t>
      </w:r>
    </w:p>
    <w:p w14:paraId="1663DA3D" w14:textId="77777777" w:rsidR="00473FA7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73FA7"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7405A9" w:rsidRPr="007732F6">
        <w:rPr>
          <w:rFonts w:ascii="Times New Roman" w:hAnsi="Times New Roman" w:cs="Times New Roman"/>
          <w:sz w:val="24"/>
          <w:szCs w:val="24"/>
        </w:rPr>
        <w:t>нарушения</w:t>
      </w:r>
      <w:r w:rsidR="00A16793" w:rsidRPr="007732F6">
        <w:rPr>
          <w:rFonts w:ascii="Times New Roman" w:hAnsi="Times New Roman" w:cs="Times New Roman"/>
          <w:sz w:val="24"/>
          <w:szCs w:val="24"/>
        </w:rPr>
        <w:t xml:space="preserve"> требований</w:t>
      </w:r>
      <w:r w:rsidR="007405A9" w:rsidRPr="007732F6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A16793" w:rsidRPr="007732F6">
        <w:rPr>
          <w:rFonts w:ascii="Times New Roman" w:hAnsi="Times New Roman" w:cs="Times New Roman"/>
          <w:sz w:val="24"/>
          <w:szCs w:val="24"/>
        </w:rPr>
        <w:t>настоящ</w:t>
      </w:r>
      <w:r w:rsidR="007405A9" w:rsidRPr="007732F6">
        <w:rPr>
          <w:rFonts w:ascii="Times New Roman" w:hAnsi="Times New Roman" w:cs="Times New Roman"/>
          <w:sz w:val="24"/>
          <w:szCs w:val="24"/>
        </w:rPr>
        <w:t>им Законом</w:t>
      </w:r>
      <w:r w:rsidR="00A16793" w:rsidRPr="007732F6">
        <w:rPr>
          <w:rFonts w:ascii="Times New Roman" w:hAnsi="Times New Roman" w:cs="Times New Roman"/>
          <w:sz w:val="24"/>
          <w:szCs w:val="24"/>
        </w:rPr>
        <w:t>;</w:t>
      </w:r>
    </w:p>
    <w:p w14:paraId="0FB81242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92A" w:rsidRPr="003C6C77">
        <w:rPr>
          <w:rFonts w:ascii="Times New Roman" w:hAnsi="Times New Roman" w:cs="Times New Roman"/>
          <w:color w:val="000000" w:themeColor="text1"/>
          <w:sz w:val="24"/>
          <w:szCs w:val="24"/>
        </w:rPr>
        <w:t>неустранения</w:t>
      </w:r>
      <w:proofErr w:type="spellEnd"/>
      <w:r w:rsidR="003C6C77" w:rsidRPr="003C6C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292A" w:rsidRPr="007732F6">
        <w:rPr>
          <w:rFonts w:ascii="Times New Roman" w:hAnsi="Times New Roman" w:cs="Times New Roman"/>
          <w:sz w:val="24"/>
          <w:szCs w:val="24"/>
        </w:rPr>
        <w:t>в установленный срок нарушений, в том числе связанных с неуплатой либо несвоевременной уплатой соответствующих налогов, по которым лицензиар приостановил действие лицензии;</w:t>
      </w:r>
    </w:p>
    <w:p w14:paraId="23A12C05" w14:textId="77777777" w:rsidR="0034292A" w:rsidRPr="00D35E00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34292A"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неисполнения лицензиатом требований, установленных настоящим Законом и Законом Кыргызской Республики</w:t>
      </w:r>
      <w:r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34292A"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финансированию терроризма и легализации (отмыванию) доходов, полученных преступным путем</w:t>
      </w:r>
      <w:r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4292A" w:rsidRPr="00D35E0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9227E93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запрещения судом лицензиату заниматься тем видом деятельности, на осуществление которого он обладает лицензией.</w:t>
      </w:r>
    </w:p>
    <w:p w14:paraId="3B5EC789" w14:textId="77777777" w:rsidR="0034292A" w:rsidRPr="007732F6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Основаниями для прекращения действия лицензии являются:</w:t>
      </w:r>
    </w:p>
    <w:p w14:paraId="3E19AF9B" w14:textId="77777777" w:rsidR="0034292A" w:rsidRPr="007732F6" w:rsidRDefault="000334DB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прекращение деятельности лицензиата;</w:t>
      </w:r>
    </w:p>
    <w:p w14:paraId="7A72A92B" w14:textId="77777777" w:rsidR="0034292A" w:rsidRPr="007732F6" w:rsidRDefault="000334DB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истечение срока действия лицензии;</w:t>
      </w:r>
    </w:p>
    <w:p w14:paraId="1BD0CAFD" w14:textId="77777777" w:rsidR="0034292A" w:rsidRPr="007732F6" w:rsidRDefault="000334DB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отзыв лицензии.</w:t>
      </w:r>
    </w:p>
    <w:p w14:paraId="340802D5" w14:textId="77777777" w:rsidR="0034292A" w:rsidRPr="007732F6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Отзыв лицензии и прекращение действия лицензии означают запрет на осуществление игорной деятельности.</w:t>
      </w:r>
    </w:p>
    <w:p w14:paraId="326184B0" w14:textId="7AFE19DB" w:rsidR="00AA3669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О принятом решении прекратить действие лицензии лицензиар информирует в письменной форме лицензиата</w:t>
      </w:r>
      <w:r w:rsidR="002E1588">
        <w:rPr>
          <w:rFonts w:ascii="Times New Roman" w:hAnsi="Times New Roman" w:cs="Times New Roman"/>
          <w:sz w:val="24"/>
          <w:szCs w:val="24"/>
        </w:rPr>
        <w:t xml:space="preserve"> в течении трех рабочих дней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622C2F93" w14:textId="77777777" w:rsidR="00AA3669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429F9DC" w14:textId="77777777" w:rsidR="00AA3669" w:rsidRPr="00AA3669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A3669">
        <w:rPr>
          <w:rFonts w:ascii="Times New Roman" w:hAnsi="Times New Roman" w:cs="Times New Roman"/>
          <w:b/>
          <w:sz w:val="24"/>
          <w:szCs w:val="24"/>
        </w:rPr>
        <w:t>Статья 12. Отказ в выдаче лицензии</w:t>
      </w:r>
    </w:p>
    <w:p w14:paraId="6963567E" w14:textId="77777777" w:rsidR="00AA3669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2FA1D5B" w14:textId="77777777" w:rsidR="0034292A" w:rsidRPr="007732F6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Решение об отказе в выдаче лицензии принимается:</w:t>
      </w:r>
    </w:p>
    <w:p w14:paraId="7044F004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если осуществление этого вида деятельности законодательными актами Кыргызской Республики запрещено для данной категории субъектов;</w:t>
      </w:r>
    </w:p>
    <w:p w14:paraId="1FB8BFFE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если не внесена плата за рассмотрение заявления и выдачу лицензии;</w:t>
      </w:r>
    </w:p>
    <w:p w14:paraId="0DAA348A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если не представлен необходимый перечень документов для выдачи лицензии;</w:t>
      </w:r>
    </w:p>
    <w:p w14:paraId="55AE4DA0" w14:textId="77777777" w:rsidR="0034292A" w:rsidRPr="007732F6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если лицензиат не отвечает требованиям, установленным законодательством Кыргызской Республики для осуществления данного вида деятельности;</w:t>
      </w:r>
    </w:p>
    <w:p w14:paraId="1AE4D582" w14:textId="77777777" w:rsidR="002E1588" w:rsidRDefault="00AA3669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если в отношении лицензиата имеется решение суда, запрещающее ему заниматься данным видом деятельности</w:t>
      </w:r>
      <w:r w:rsidR="002E1588">
        <w:rPr>
          <w:rFonts w:ascii="Times New Roman" w:hAnsi="Times New Roman" w:cs="Times New Roman"/>
          <w:sz w:val="24"/>
          <w:szCs w:val="24"/>
        </w:rPr>
        <w:t>;</w:t>
      </w:r>
    </w:p>
    <w:p w14:paraId="396FFD58" w14:textId="18613D73" w:rsidR="0034292A" w:rsidRPr="007732F6" w:rsidRDefault="002E1588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лицензиар </w:t>
      </w:r>
      <w:r w:rsidR="00EE6B85">
        <w:rPr>
          <w:rFonts w:ascii="Times New Roman" w:hAnsi="Times New Roman" w:cs="Times New Roman"/>
          <w:sz w:val="24"/>
          <w:szCs w:val="24"/>
        </w:rPr>
        <w:t xml:space="preserve">не соблюдает требование законодательства Кыргызской Республики в сфере противодействия финансирования террористической деятельности и легализации преступных доходов </w:t>
      </w:r>
      <w:r w:rsidR="0034292A" w:rsidRPr="007732F6">
        <w:rPr>
          <w:rFonts w:ascii="Times New Roman" w:hAnsi="Times New Roman" w:cs="Times New Roman"/>
          <w:sz w:val="24"/>
          <w:szCs w:val="24"/>
        </w:rPr>
        <w:t>2. Запрещается отказ в выдаче лицензии по мотивам:</w:t>
      </w:r>
    </w:p>
    <w:p w14:paraId="1856EB8B" w14:textId="77777777" w:rsidR="0034292A" w:rsidRPr="007732F6" w:rsidRDefault="000334DB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нецелесообразности предоставления заявителю права осуществления игорной деятельности;</w:t>
      </w:r>
    </w:p>
    <w:p w14:paraId="5996ED6A" w14:textId="77777777" w:rsidR="0034292A" w:rsidRPr="007732F6" w:rsidRDefault="000334DB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обеспечения монопольного положения в данной сфере деятельности;</w:t>
      </w:r>
    </w:p>
    <w:p w14:paraId="52444DF9" w14:textId="77777777" w:rsidR="00AA3669" w:rsidRDefault="0034292A" w:rsidP="00F115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Отказ в выдаче лицензии может быть обжалован в порядке, установленном законодательством Кыргызской Республики.</w:t>
      </w:r>
    </w:p>
    <w:p w14:paraId="217037E7" w14:textId="77777777" w:rsidR="00AA3669" w:rsidRDefault="00AA3669" w:rsidP="00F115D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91D68B7" w14:textId="77777777" w:rsidR="00AA3669" w:rsidRDefault="0034292A" w:rsidP="00AA366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AA3669">
        <w:rPr>
          <w:rFonts w:ascii="Times New Roman" w:hAnsi="Times New Roman" w:cs="Times New Roman"/>
          <w:b/>
          <w:sz w:val="24"/>
        </w:rPr>
        <w:t>Глава 4</w:t>
      </w:r>
      <w:r w:rsidR="00AA3669" w:rsidRPr="00AA3669">
        <w:rPr>
          <w:rFonts w:ascii="Times New Roman" w:hAnsi="Times New Roman" w:cs="Times New Roman"/>
          <w:b/>
          <w:sz w:val="24"/>
        </w:rPr>
        <w:t>.</w:t>
      </w:r>
      <w:r w:rsidR="005D2A02" w:rsidRPr="00AA3669">
        <w:rPr>
          <w:rFonts w:ascii="Times New Roman" w:hAnsi="Times New Roman" w:cs="Times New Roman"/>
          <w:b/>
          <w:sz w:val="24"/>
        </w:rPr>
        <w:t xml:space="preserve"> </w:t>
      </w:r>
      <w:r w:rsidRPr="00AA3669">
        <w:rPr>
          <w:rFonts w:ascii="Times New Roman" w:hAnsi="Times New Roman" w:cs="Times New Roman"/>
          <w:b/>
          <w:sz w:val="24"/>
        </w:rPr>
        <w:t>Специальные требования к игорному заведению</w:t>
      </w:r>
    </w:p>
    <w:p w14:paraId="28471F7B" w14:textId="77777777" w:rsidR="00AA3669" w:rsidRDefault="00AA3669" w:rsidP="00AA366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4B8F73D8" w14:textId="77777777" w:rsidR="0034292A" w:rsidRDefault="0034292A" w:rsidP="00AA3669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A3669">
        <w:rPr>
          <w:rFonts w:ascii="Times New Roman" w:hAnsi="Times New Roman" w:cs="Times New Roman"/>
          <w:b/>
          <w:sz w:val="24"/>
          <w:szCs w:val="24"/>
        </w:rPr>
        <w:t>Статья 13. Ограничения, устанавливаемые к игорному заведению</w:t>
      </w:r>
    </w:p>
    <w:p w14:paraId="595C0E38" w14:textId="77777777" w:rsidR="00AA3669" w:rsidRPr="00AA3669" w:rsidRDefault="00AA3669" w:rsidP="00AA366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9A51A3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Игорное заведение не может быть размещено в помещениях детских садов, школ, вузов, других учебных заведений, медицинских и культовых учреждений, а также в помещениях учреждений культуры и в жилых помещениях.</w:t>
      </w:r>
    </w:p>
    <w:p w14:paraId="2A3AA525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2. Казино должно быть расположено в частных ресторане, гостиничном комплексе. При этом ресторан должен иметь не менее ста посадочных мест, а гостиница </w:t>
      </w:r>
      <w:r w:rsidR="006C322A">
        <w:rPr>
          <w:rFonts w:ascii="Times New Roman" w:hAnsi="Times New Roman" w:cs="Times New Roman"/>
          <w:sz w:val="24"/>
          <w:szCs w:val="24"/>
        </w:rPr>
        <w:t>–</w:t>
      </w:r>
      <w:r w:rsidRPr="007732F6">
        <w:rPr>
          <w:rFonts w:ascii="Times New Roman" w:hAnsi="Times New Roman" w:cs="Times New Roman"/>
          <w:sz w:val="24"/>
          <w:szCs w:val="24"/>
        </w:rPr>
        <w:t xml:space="preserve"> не менее двадцати надлежащим образом оборудованных номеров.</w:t>
      </w:r>
    </w:p>
    <w:p w14:paraId="26DE487F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Игорное заведение не может располагаться в объектах недвижимости, полностью или частично являющихся государственной или муниципальной собственностью, а также в объектах недвижимости предприятий, учреждений, организаций, у которых в капитале имеется доля государства или органов местного самоуправления.</w:t>
      </w:r>
    </w:p>
    <w:p w14:paraId="388FF1A0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Зал игровых автоматов должен быть расположен в отдельном помещении (здании), в котором игровая зона должна соответствовать площади не менее двухсот квадратных метров.</w:t>
      </w:r>
    </w:p>
    <w:p w14:paraId="05355787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5. Игорное заведение должно иметь соответствующую осуществляемому виду деятельности эстетически оформленную вывеску с указанием его фирменного наименования.</w:t>
      </w:r>
    </w:p>
    <w:p w14:paraId="6A6B85B2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6. Игорное заведение должно иметь собственную и (или) иную специализированную службу безопасности для обеспечения охраны общественного порядка в игорном заведении и на прилегающей к нему территории.</w:t>
      </w:r>
    </w:p>
    <w:p w14:paraId="39F4EB96" w14:textId="6C30BCE2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7. В казино и залах игровых автоматов необходимо наличие обменного бюро, имеющего соответствующую лицензию</w:t>
      </w:r>
      <w:r w:rsidR="00EE6B85">
        <w:rPr>
          <w:rFonts w:ascii="Times New Roman" w:hAnsi="Times New Roman" w:cs="Times New Roman"/>
          <w:sz w:val="24"/>
          <w:szCs w:val="24"/>
        </w:rPr>
        <w:t xml:space="preserve"> Национального банка Кыргызской Республики</w:t>
      </w:r>
      <w:r w:rsidRPr="007732F6">
        <w:rPr>
          <w:rFonts w:ascii="Times New Roman" w:hAnsi="Times New Roman" w:cs="Times New Roman"/>
          <w:sz w:val="24"/>
          <w:szCs w:val="24"/>
        </w:rPr>
        <w:t>.</w:t>
      </w:r>
    </w:p>
    <w:p w14:paraId="03FE9EE1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8. Казино и залы игровых автоматов должны быть оснащены специальным оборудованием:</w:t>
      </w:r>
    </w:p>
    <w:p w14:paraId="5A21D8DB" w14:textId="77777777" w:rsidR="0034292A" w:rsidRPr="007732F6" w:rsidRDefault="006C32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пожарной сигнализацией;</w:t>
      </w:r>
    </w:p>
    <w:p w14:paraId="5F892F76" w14:textId="77777777" w:rsidR="0034292A" w:rsidRPr="007732F6" w:rsidRDefault="006C32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охранной сигнализацией;</w:t>
      </w:r>
    </w:p>
    <w:p w14:paraId="2CEE9CE8" w14:textId="77777777" w:rsidR="0034292A" w:rsidRPr="007732F6" w:rsidRDefault="006C32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тревожной (кнопка) сигнализацией;</w:t>
      </w:r>
    </w:p>
    <w:p w14:paraId="59063E5B" w14:textId="77777777" w:rsidR="0034292A" w:rsidRPr="007732F6" w:rsidRDefault="006C32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металлодетектором (при входе);</w:t>
      </w:r>
    </w:p>
    <w:p w14:paraId="5F930D3C" w14:textId="77777777" w:rsidR="0034292A" w:rsidRPr="007732F6" w:rsidRDefault="006C32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системой видеонаблюдения.</w:t>
      </w:r>
    </w:p>
    <w:p w14:paraId="276FB162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9. Для тотализаторов сумма, выплачиваемая участникам в виде выигрыша по результатам заключения взаимных пари, не может быть менее пятидесяти процентов от общей суммы принятых ставок.</w:t>
      </w:r>
    </w:p>
    <w:p w14:paraId="02F4B660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10. Процент выигрыша, технологически заложенный в игровой автомат, должен быть не ниже семидесяти пяти процентов.</w:t>
      </w:r>
    </w:p>
    <w:p w14:paraId="01053614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11. По требованию участника представитель игорного заведения обязан выдать ему документ, подтверждающий получение выигрыша, - денежной суммы из кассы игорного заведения.</w:t>
      </w:r>
    </w:p>
    <w:p w14:paraId="3FF84F65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12. В игорных заведениях запрещается:</w:t>
      </w:r>
    </w:p>
    <w:p w14:paraId="340AB405" w14:textId="77777777" w:rsidR="0034292A" w:rsidRPr="007732F6" w:rsidRDefault="007D2337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игра</w:t>
      </w:r>
      <w:r w:rsidR="00317DC7">
        <w:rPr>
          <w:rFonts w:ascii="Times New Roman" w:hAnsi="Times New Roman" w:cs="Times New Roman"/>
          <w:sz w:val="24"/>
          <w:szCs w:val="24"/>
        </w:rPr>
        <w:t xml:space="preserve"> в кредит</w:t>
      </w:r>
      <w:r w:rsidR="00EE6B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E6B85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EE6B85">
        <w:rPr>
          <w:rFonts w:ascii="Times New Roman" w:hAnsi="Times New Roman" w:cs="Times New Roman"/>
          <w:sz w:val="24"/>
          <w:szCs w:val="24"/>
        </w:rPr>
        <w:t>)</w:t>
      </w:r>
      <w:r w:rsidR="00317DC7">
        <w:rPr>
          <w:rFonts w:ascii="Times New Roman" w:hAnsi="Times New Roman" w:cs="Times New Roman"/>
          <w:sz w:val="24"/>
          <w:szCs w:val="24"/>
        </w:rPr>
        <w:t xml:space="preserve"> (за исключением игры «в кредит»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на игорных автоматах);</w:t>
      </w:r>
    </w:p>
    <w:p w14:paraId="19A904DA" w14:textId="77777777" w:rsidR="0034292A" w:rsidRPr="007732F6" w:rsidRDefault="007D2337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34292A" w:rsidRPr="007732F6">
        <w:rPr>
          <w:rFonts w:ascii="Times New Roman" w:hAnsi="Times New Roman" w:cs="Times New Roman"/>
          <w:sz w:val="24"/>
          <w:szCs w:val="24"/>
        </w:rPr>
        <w:t>игра под заклад или залог;</w:t>
      </w:r>
    </w:p>
    <w:p w14:paraId="0ABB835A" w14:textId="7E1D9A8B" w:rsidR="007D2337" w:rsidRDefault="007D2337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публично проводить розыгрыши лотереи и рекламных акций.</w:t>
      </w:r>
    </w:p>
    <w:p w14:paraId="56AAC047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13. На территории Кыргызской Республики запрещаются:</w:t>
      </w:r>
    </w:p>
    <w:p w14:paraId="6F9F408D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1) осуществление непредусмотренных статьей 1 настоящего Закона видов деятельности в сфере игорной деятельности;</w:t>
      </w:r>
    </w:p>
    <w:p w14:paraId="4B7C5C7B" w14:textId="77777777" w:rsidR="0034292A" w:rsidRPr="007732F6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2) организация азартных игр, предусматривающих выплаты в виде иного имущества, кроме денег.</w:t>
      </w:r>
    </w:p>
    <w:p w14:paraId="7CF4ACE0" w14:textId="77777777" w:rsidR="0034292A" w:rsidRDefault="0034292A" w:rsidP="00D35E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14. Выплата выигрышей участникам азартных игр и (или) пари производится субъектом игорной деятельности в размере и сроки, которые предусмотрены правилами проводимых азартных игр и (или) пари, но не позднее пяти календарных дней с момента подведения результатов данной азартной игры и (или) пари.</w:t>
      </w:r>
    </w:p>
    <w:p w14:paraId="5199178B" w14:textId="77777777" w:rsidR="00EC6177" w:rsidRPr="007732F6" w:rsidRDefault="00EC6177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29073C" w14:textId="77777777" w:rsidR="0034292A" w:rsidRDefault="0034292A" w:rsidP="00EC617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14. Ограничения, устанавливаемые к игорному оборудованию</w:t>
      </w:r>
    </w:p>
    <w:p w14:paraId="36077D89" w14:textId="77777777" w:rsidR="00EC6177" w:rsidRPr="007732F6" w:rsidRDefault="00EC6177" w:rsidP="00EC617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67CA9B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1. Количество игровых столов в казино, расположенных в столице Кыргызской Республики, должно быть не менее десяти. Для казино, расположенных в областных административно-территориальных единицах, количество игровых столов должно быть не менее пяти.</w:t>
      </w:r>
    </w:p>
    <w:p w14:paraId="20D49459" w14:textId="77777777" w:rsidR="0034292A" w:rsidRPr="007732F6" w:rsidRDefault="00EC6177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Игров</w:t>
      </w:r>
      <w:r w:rsidR="0034292A" w:rsidRPr="007732F6">
        <w:rPr>
          <w:rFonts w:ascii="Times New Roman" w:hAnsi="Times New Roman" w:cs="Times New Roman"/>
          <w:sz w:val="24"/>
          <w:szCs w:val="24"/>
        </w:rPr>
        <w:t>ое оборудование, установленное в казино, должно находиться в собственности лицензиата.</w:t>
      </w:r>
    </w:p>
    <w:p w14:paraId="164BCD5C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В зале игровых автоматов в обязательном порядке должно быть установлено не менее тридцати игровых автоматов.</w:t>
      </w:r>
    </w:p>
    <w:p w14:paraId="751210A5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Игровые автоматы, установленные в зале игровых автоматов, могут находиться у лицензиата в собственности или аренде.</w:t>
      </w:r>
    </w:p>
    <w:p w14:paraId="06F38AE1" w14:textId="77777777" w:rsidR="00D35E00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5. В случае изменения в игорном заведении общего количества игорного оборудования субъекты игорного бизнеса обязаны в течение пяти рабочих дней уведомить об этом в письменном виде соответствующий орган налоговой службы и лицензиара, а также представить последнему необходимые документы</w:t>
      </w:r>
      <w:r w:rsidR="001C2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451780" w14:textId="0AA2145B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6. Непредоставление своевременного уведомления об изменении количества игр</w:t>
      </w:r>
      <w:r w:rsidR="00EC6177">
        <w:rPr>
          <w:rFonts w:ascii="Times New Roman" w:hAnsi="Times New Roman" w:cs="Times New Roman"/>
          <w:sz w:val="24"/>
          <w:szCs w:val="24"/>
        </w:rPr>
        <w:t>ов</w:t>
      </w:r>
      <w:r w:rsidRPr="007732F6">
        <w:rPr>
          <w:rFonts w:ascii="Times New Roman" w:hAnsi="Times New Roman" w:cs="Times New Roman"/>
          <w:sz w:val="24"/>
          <w:szCs w:val="24"/>
        </w:rPr>
        <w:t>ого оборудования является основанием для отзыва лицензии.</w:t>
      </w:r>
    </w:p>
    <w:p w14:paraId="35A3715A" w14:textId="77777777" w:rsidR="00E14798" w:rsidRDefault="00E14798" w:rsidP="00E1479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405A18" w14:textId="77777777" w:rsidR="0034292A" w:rsidRDefault="0034292A" w:rsidP="00E1479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Статья 15. Ограничения, устанавливаемые для сотрудников и клиентов игорных заведений</w:t>
      </w:r>
    </w:p>
    <w:p w14:paraId="71CD20BC" w14:textId="77777777" w:rsidR="00E14798" w:rsidRPr="007732F6" w:rsidRDefault="00E14798" w:rsidP="00E1479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6DBA37" w14:textId="77777777" w:rsidR="0034292A" w:rsidRPr="007732F6" w:rsidRDefault="0034292A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1. Штат игорных заведений должен быть укомплектован сотрудниками не моложе </w:t>
      </w:r>
      <w:r w:rsidR="00473FA7" w:rsidRPr="007732F6">
        <w:rPr>
          <w:rFonts w:ascii="Times New Roman" w:hAnsi="Times New Roman" w:cs="Times New Roman"/>
          <w:sz w:val="24"/>
          <w:szCs w:val="24"/>
        </w:rPr>
        <w:t>21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6651A9" w:rsidRPr="00E36E74">
        <w:rPr>
          <w:rFonts w:ascii="Times New Roman" w:hAnsi="Times New Roman" w:cs="Times New Roman"/>
          <w:sz w:val="24"/>
          <w:szCs w:val="24"/>
        </w:rPr>
        <w:t>года</w:t>
      </w:r>
      <w:r w:rsidRPr="007732F6">
        <w:rPr>
          <w:rFonts w:ascii="Times New Roman" w:hAnsi="Times New Roman" w:cs="Times New Roman"/>
          <w:sz w:val="24"/>
          <w:szCs w:val="24"/>
        </w:rPr>
        <w:t xml:space="preserve"> (имеющими полную дееспособность).</w:t>
      </w:r>
    </w:p>
    <w:p w14:paraId="3D8DBBCE" w14:textId="77777777" w:rsidR="0034292A" w:rsidRPr="007732F6" w:rsidRDefault="0034292A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2. Клиентами игорных заведений </w:t>
      </w:r>
      <w:r w:rsidR="005D2AA5" w:rsidRPr="007732F6">
        <w:rPr>
          <w:rFonts w:ascii="Times New Roman" w:hAnsi="Times New Roman" w:cs="Times New Roman"/>
          <w:sz w:val="24"/>
          <w:szCs w:val="24"/>
        </w:rPr>
        <w:t xml:space="preserve">не </w:t>
      </w:r>
      <w:r w:rsidR="00E1539A">
        <w:rPr>
          <w:rFonts w:ascii="Times New Roman" w:hAnsi="Times New Roman" w:cs="Times New Roman"/>
          <w:sz w:val="24"/>
          <w:szCs w:val="24"/>
          <w:lang w:val="ky-KG"/>
        </w:rPr>
        <w:t>могут</w:t>
      </w:r>
      <w:r w:rsidRPr="007732F6">
        <w:rPr>
          <w:rFonts w:ascii="Times New Roman" w:hAnsi="Times New Roman" w:cs="Times New Roman"/>
          <w:sz w:val="24"/>
          <w:szCs w:val="24"/>
        </w:rPr>
        <w:t xml:space="preserve"> быть </w:t>
      </w:r>
      <w:r w:rsidR="005D2AA5" w:rsidRPr="007732F6">
        <w:rPr>
          <w:rFonts w:ascii="Times New Roman" w:hAnsi="Times New Roman" w:cs="Times New Roman"/>
          <w:sz w:val="24"/>
          <w:szCs w:val="24"/>
        </w:rPr>
        <w:t>лица</w:t>
      </w:r>
      <w:r w:rsidRPr="007732F6">
        <w:rPr>
          <w:rFonts w:ascii="Times New Roman" w:hAnsi="Times New Roman" w:cs="Times New Roman"/>
          <w:sz w:val="24"/>
          <w:szCs w:val="24"/>
        </w:rPr>
        <w:t>:</w:t>
      </w:r>
    </w:p>
    <w:p w14:paraId="016A8FED" w14:textId="77777777" w:rsidR="005D2AA5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5D2AA5" w:rsidRPr="007732F6">
        <w:rPr>
          <w:rFonts w:ascii="Times New Roman" w:hAnsi="Times New Roman" w:cs="Times New Roman"/>
          <w:sz w:val="24"/>
          <w:szCs w:val="24"/>
        </w:rPr>
        <w:t>граждане Кыргызской Республики;</w:t>
      </w:r>
    </w:p>
    <w:p w14:paraId="70203283" w14:textId="77777777" w:rsidR="005D2AA5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D2AA5" w:rsidRPr="007732F6">
        <w:rPr>
          <w:rFonts w:ascii="Times New Roman" w:hAnsi="Times New Roman" w:cs="Times New Roman"/>
          <w:sz w:val="24"/>
          <w:szCs w:val="24"/>
        </w:rPr>
        <w:t xml:space="preserve"> иностранные граждане, не достигшие 21</w:t>
      </w:r>
      <w:r w:rsidR="00E36E74">
        <w:rPr>
          <w:rFonts w:ascii="Times New Roman" w:hAnsi="Times New Roman" w:cs="Times New Roman"/>
          <w:sz w:val="24"/>
          <w:szCs w:val="24"/>
        </w:rPr>
        <w:t>-</w:t>
      </w:r>
      <w:r w:rsidR="0034292A" w:rsidRPr="007732F6">
        <w:rPr>
          <w:rFonts w:ascii="Times New Roman" w:hAnsi="Times New Roman" w:cs="Times New Roman"/>
          <w:sz w:val="24"/>
          <w:szCs w:val="24"/>
        </w:rPr>
        <w:t>лет</w:t>
      </w:r>
      <w:r w:rsidR="005D2AA5" w:rsidRPr="007732F6">
        <w:rPr>
          <w:rFonts w:ascii="Times New Roman" w:hAnsi="Times New Roman" w:cs="Times New Roman"/>
          <w:sz w:val="24"/>
          <w:szCs w:val="24"/>
        </w:rPr>
        <w:t>него возраста;</w:t>
      </w:r>
    </w:p>
    <w:p w14:paraId="1E3ECD5F" w14:textId="77777777" w:rsidR="0034292A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5D2AA5" w:rsidRPr="007732F6">
        <w:rPr>
          <w:rFonts w:ascii="Times New Roman" w:hAnsi="Times New Roman" w:cs="Times New Roman"/>
          <w:sz w:val="24"/>
          <w:szCs w:val="24"/>
        </w:rPr>
        <w:t xml:space="preserve"> недееспособные иностранные граждане</w:t>
      </w:r>
      <w:r w:rsidRPr="004C314F">
        <w:rPr>
          <w:rFonts w:ascii="Times New Roman" w:hAnsi="Times New Roman" w:cs="Times New Roman"/>
          <w:sz w:val="24"/>
          <w:szCs w:val="24"/>
        </w:rPr>
        <w:t>.</w:t>
      </w:r>
    </w:p>
    <w:p w14:paraId="6A59653D" w14:textId="77777777" w:rsidR="0034292A" w:rsidRPr="007732F6" w:rsidRDefault="0034292A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3. Клиентам игорных заведений запрещается:</w:t>
      </w:r>
    </w:p>
    <w:p w14:paraId="028DCA0D" w14:textId="77777777" w:rsidR="0034292A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посещать игорные заведения в состоянии сильного алкогольного опьянения;</w:t>
      </w:r>
    </w:p>
    <w:p w14:paraId="148D15FD" w14:textId="77777777" w:rsidR="0034292A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вести кино-, фото-, видеосъемку без разрешения игорного заведения;</w:t>
      </w:r>
    </w:p>
    <w:p w14:paraId="03914669" w14:textId="77777777" w:rsidR="0034292A" w:rsidRPr="007732F6" w:rsidRDefault="007D2337" w:rsidP="00E147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входить в служебную зону игорного заведения.</w:t>
      </w:r>
    </w:p>
    <w:p w14:paraId="7746D6CC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4. Правилами игорных заведений могут быть установлены иные запреты, касающиеся норм общественного поведения и морали, а также ограничения, не противоречащие нормативным правовым актам Кыргызской Республики, которые обязательны для клиентов и работников игорных заведений.</w:t>
      </w:r>
    </w:p>
    <w:p w14:paraId="73AB5A33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5. Сотрудники игорного заведения имеют право потребовать от любого клиента, нарушающего установленные игорным заведением правила, а также положения настоящего Закона, немедленно покинуть игорное заведение.</w:t>
      </w:r>
    </w:p>
    <w:p w14:paraId="0FB04DBE" w14:textId="77777777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Правила игорных заведений должны быть размещены на видном, доступном для клиентов месте.</w:t>
      </w:r>
    </w:p>
    <w:p w14:paraId="79A32532" w14:textId="77777777" w:rsidR="00473FA7" w:rsidRDefault="00473FA7" w:rsidP="00F1706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6.</w:t>
      </w:r>
      <w:r w:rsidR="006651A9">
        <w:rPr>
          <w:rFonts w:ascii="Times New Roman" w:hAnsi="Times New Roman" w:cs="Times New Roman"/>
          <w:sz w:val="24"/>
          <w:szCs w:val="24"/>
        </w:rPr>
        <w:t xml:space="preserve"> </w:t>
      </w:r>
      <w:r w:rsidRPr="007732F6">
        <w:rPr>
          <w:rFonts w:ascii="Times New Roman" w:hAnsi="Times New Roman" w:cs="Times New Roman"/>
          <w:sz w:val="24"/>
          <w:szCs w:val="24"/>
        </w:rPr>
        <w:t>Для определения посетителей игорных з</w:t>
      </w:r>
      <w:r w:rsidR="00534C12">
        <w:rPr>
          <w:rFonts w:ascii="Times New Roman" w:hAnsi="Times New Roman" w:cs="Times New Roman"/>
          <w:sz w:val="24"/>
          <w:szCs w:val="24"/>
        </w:rPr>
        <w:t>аведений</w:t>
      </w:r>
      <w:r w:rsidRPr="007732F6">
        <w:rPr>
          <w:rFonts w:ascii="Times New Roman" w:hAnsi="Times New Roman" w:cs="Times New Roman"/>
          <w:sz w:val="24"/>
          <w:szCs w:val="24"/>
        </w:rPr>
        <w:t xml:space="preserve"> сотрудники игорны</w:t>
      </w:r>
      <w:r w:rsidR="00E36E74">
        <w:rPr>
          <w:rFonts w:ascii="Times New Roman" w:hAnsi="Times New Roman" w:cs="Times New Roman"/>
          <w:sz w:val="24"/>
          <w:szCs w:val="24"/>
        </w:rPr>
        <w:t>х заведений обязаны потребовать</w:t>
      </w:r>
      <w:r w:rsidRPr="007732F6">
        <w:rPr>
          <w:rFonts w:ascii="Times New Roman" w:hAnsi="Times New Roman" w:cs="Times New Roman"/>
          <w:sz w:val="24"/>
          <w:szCs w:val="24"/>
        </w:rPr>
        <w:t xml:space="preserve"> п</w:t>
      </w:r>
      <w:r w:rsidR="00534C12">
        <w:rPr>
          <w:rFonts w:ascii="Times New Roman" w:hAnsi="Times New Roman" w:cs="Times New Roman"/>
          <w:sz w:val="24"/>
          <w:szCs w:val="24"/>
        </w:rPr>
        <w:t>ри пропуске в игорные заведения</w:t>
      </w:r>
      <w:r w:rsidRPr="007732F6">
        <w:rPr>
          <w:rFonts w:ascii="Times New Roman" w:hAnsi="Times New Roman" w:cs="Times New Roman"/>
          <w:sz w:val="24"/>
          <w:szCs w:val="24"/>
        </w:rPr>
        <w:t xml:space="preserve"> </w:t>
      </w:r>
      <w:r w:rsidR="00DC5406" w:rsidRPr="007732F6">
        <w:rPr>
          <w:rFonts w:ascii="Times New Roman" w:hAnsi="Times New Roman" w:cs="Times New Roman"/>
          <w:sz w:val="24"/>
          <w:szCs w:val="24"/>
        </w:rPr>
        <w:t>предъявления документов</w:t>
      </w:r>
      <w:r w:rsidR="00DC5406">
        <w:rPr>
          <w:rFonts w:ascii="Times New Roman" w:hAnsi="Times New Roman" w:cs="Times New Roman"/>
          <w:sz w:val="24"/>
          <w:szCs w:val="24"/>
        </w:rPr>
        <w:t xml:space="preserve"> </w:t>
      </w:r>
      <w:r w:rsidRPr="007732F6">
        <w:rPr>
          <w:rFonts w:ascii="Times New Roman" w:hAnsi="Times New Roman" w:cs="Times New Roman"/>
          <w:sz w:val="24"/>
          <w:szCs w:val="24"/>
        </w:rPr>
        <w:t>удостоверяющи</w:t>
      </w:r>
      <w:r w:rsidR="006651A9">
        <w:rPr>
          <w:rFonts w:ascii="Times New Roman" w:hAnsi="Times New Roman" w:cs="Times New Roman"/>
          <w:sz w:val="24"/>
          <w:szCs w:val="24"/>
        </w:rPr>
        <w:t>х</w:t>
      </w:r>
      <w:r w:rsidRPr="007732F6">
        <w:rPr>
          <w:rFonts w:ascii="Times New Roman" w:hAnsi="Times New Roman" w:cs="Times New Roman"/>
          <w:sz w:val="24"/>
          <w:szCs w:val="24"/>
        </w:rPr>
        <w:t xml:space="preserve"> личность участников азартной игры, а участники азартной игры обязаны предъявить документы, удостоверяющие личность.</w:t>
      </w:r>
    </w:p>
    <w:p w14:paraId="02D6F1B1" w14:textId="77777777" w:rsidR="00D47A9D" w:rsidRDefault="00D47A9D" w:rsidP="00F1706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02D6F7" w14:textId="77777777" w:rsidR="00D47A9D" w:rsidRDefault="00D47A9D" w:rsidP="00F17069">
      <w:pPr>
        <w:spacing w:line="240" w:lineRule="auto"/>
        <w:ind w:right="-8" w:firstLine="709"/>
        <w:rPr>
          <w:b/>
          <w:szCs w:val="24"/>
        </w:rPr>
      </w:pPr>
      <w:r w:rsidRPr="00B455D8">
        <w:rPr>
          <w:b/>
          <w:szCs w:val="24"/>
        </w:rPr>
        <w:t xml:space="preserve">Статья </w:t>
      </w:r>
      <w:r>
        <w:rPr>
          <w:b/>
          <w:szCs w:val="24"/>
        </w:rPr>
        <w:t>16</w:t>
      </w:r>
      <w:r w:rsidRPr="00B455D8">
        <w:rPr>
          <w:b/>
          <w:szCs w:val="24"/>
        </w:rPr>
        <w:t>. Налогообложение</w:t>
      </w:r>
    </w:p>
    <w:p w14:paraId="06FD7609" w14:textId="77777777" w:rsidR="006651A9" w:rsidRPr="00B455D8" w:rsidRDefault="006651A9" w:rsidP="00F17069">
      <w:pPr>
        <w:spacing w:line="240" w:lineRule="auto"/>
        <w:ind w:right="-8" w:firstLine="709"/>
        <w:rPr>
          <w:b/>
          <w:szCs w:val="24"/>
        </w:rPr>
      </w:pPr>
    </w:p>
    <w:p w14:paraId="44A5F97F" w14:textId="77777777" w:rsidR="006651A9" w:rsidRDefault="00D47A9D" w:rsidP="00F17069">
      <w:pPr>
        <w:spacing w:line="240" w:lineRule="auto"/>
        <w:ind w:right="-8" w:firstLine="709"/>
        <w:jc w:val="both"/>
        <w:rPr>
          <w:szCs w:val="24"/>
        </w:rPr>
      </w:pPr>
      <w:r w:rsidRPr="007732F6">
        <w:rPr>
          <w:szCs w:val="24"/>
        </w:rPr>
        <w:t>Игорная деятельность в Кыргызской Республике</w:t>
      </w:r>
      <w:r>
        <w:rPr>
          <w:szCs w:val="24"/>
          <w:lang w:val="ky-KG"/>
        </w:rPr>
        <w:t xml:space="preserve"> </w:t>
      </w:r>
      <w:r w:rsidRPr="00B455D8">
        <w:rPr>
          <w:szCs w:val="24"/>
        </w:rPr>
        <w:t>подлежит налогообложению в соответствии с налоговым законодательством Кыргызской Республики.</w:t>
      </w:r>
    </w:p>
    <w:p w14:paraId="2E615D99" w14:textId="77777777" w:rsidR="006651A9" w:rsidRDefault="006651A9" w:rsidP="006651A9">
      <w:pPr>
        <w:spacing w:line="249" w:lineRule="auto"/>
        <w:ind w:right="-8" w:firstLine="709"/>
        <w:jc w:val="both"/>
        <w:rPr>
          <w:szCs w:val="24"/>
        </w:rPr>
      </w:pPr>
    </w:p>
    <w:p w14:paraId="68508F12" w14:textId="77777777" w:rsidR="0034292A" w:rsidRPr="006651A9" w:rsidRDefault="00D47A9D" w:rsidP="006651A9">
      <w:pPr>
        <w:spacing w:line="249" w:lineRule="auto"/>
        <w:ind w:right="-8" w:firstLine="709"/>
        <w:jc w:val="both"/>
        <w:rPr>
          <w:b/>
          <w:szCs w:val="24"/>
        </w:rPr>
      </w:pPr>
      <w:r w:rsidRPr="006651A9">
        <w:rPr>
          <w:b/>
          <w:szCs w:val="24"/>
        </w:rPr>
        <w:t>Статья 17</w:t>
      </w:r>
      <w:r w:rsidR="0034292A" w:rsidRPr="006651A9">
        <w:rPr>
          <w:b/>
          <w:szCs w:val="24"/>
        </w:rPr>
        <w:t>. Вступление в действие настоящего Закона</w:t>
      </w:r>
    </w:p>
    <w:p w14:paraId="758D933B" w14:textId="77777777" w:rsidR="006651A9" w:rsidRPr="007732F6" w:rsidRDefault="006651A9" w:rsidP="006651A9">
      <w:pPr>
        <w:spacing w:line="249" w:lineRule="auto"/>
        <w:ind w:right="-8" w:firstLine="709"/>
        <w:jc w:val="both"/>
        <w:rPr>
          <w:szCs w:val="24"/>
        </w:rPr>
      </w:pPr>
    </w:p>
    <w:p w14:paraId="53563BA3" w14:textId="48238678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1. Настоящий Закон вступает в силу по истечении </w:t>
      </w:r>
      <w:r w:rsidR="00DA4937" w:rsidRPr="00D35E00">
        <w:rPr>
          <w:rFonts w:ascii="Times New Roman" w:hAnsi="Times New Roman" w:cs="Times New Roman"/>
          <w:sz w:val="24"/>
          <w:szCs w:val="24"/>
        </w:rPr>
        <w:t>шести</w:t>
      </w:r>
      <w:r w:rsidRPr="00D35E00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7732F6">
        <w:rPr>
          <w:rFonts w:ascii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2E3ACA23" w14:textId="15EA944B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>2. Кабинету Министров Кыргызской Республики в месячный срок привести свои нормативные правовые акты в соответствие с настоящим Законом.</w:t>
      </w:r>
    </w:p>
    <w:p w14:paraId="2069661A" w14:textId="13DE20D8" w:rsidR="0034292A" w:rsidRPr="007732F6" w:rsidRDefault="0034292A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32F6">
        <w:rPr>
          <w:rFonts w:ascii="Times New Roman" w:hAnsi="Times New Roman" w:cs="Times New Roman"/>
          <w:sz w:val="24"/>
          <w:szCs w:val="24"/>
        </w:rPr>
        <w:t xml:space="preserve">3. </w:t>
      </w:r>
      <w:r w:rsidR="00D35E00">
        <w:rPr>
          <w:rFonts w:ascii="Times New Roman" w:hAnsi="Times New Roman" w:cs="Times New Roman"/>
          <w:sz w:val="24"/>
          <w:szCs w:val="24"/>
          <w:lang w:val="ky-KG"/>
        </w:rPr>
        <w:t>Признать</w:t>
      </w:r>
      <w:r w:rsidRPr="007732F6">
        <w:rPr>
          <w:rFonts w:ascii="Times New Roman" w:hAnsi="Times New Roman" w:cs="Times New Roman"/>
          <w:sz w:val="24"/>
          <w:szCs w:val="24"/>
        </w:rPr>
        <w:t xml:space="preserve"> утратившими силу:</w:t>
      </w:r>
    </w:p>
    <w:p w14:paraId="067EAE91" w14:textId="7166D7B0" w:rsidR="0034292A" w:rsidRPr="007732F6" w:rsidRDefault="00D35E00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5E00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0175CB">
        <w:fldChar w:fldCharType="begin"/>
      </w:r>
      <w:r w:rsidR="000175CB">
        <w:instrText xml:space="preserve"> HYPERLINK "toktom://db/108794" </w:instrText>
      </w:r>
      <w:r w:rsidR="000175CB">
        <w:fldChar w:fldCharType="separate"/>
      </w:r>
      <w:r w:rsidR="0034292A" w:rsidRPr="007732F6">
        <w:rPr>
          <w:rFonts w:ascii="Times New Roman" w:hAnsi="Times New Roman" w:cs="Times New Roman"/>
          <w:sz w:val="24"/>
          <w:szCs w:val="24"/>
        </w:rPr>
        <w:t>Закон</w:t>
      </w:r>
      <w:r w:rsidR="000175CB">
        <w:rPr>
          <w:rFonts w:ascii="Times New Roman" w:hAnsi="Times New Roman" w:cs="Times New Roman"/>
          <w:sz w:val="24"/>
          <w:szCs w:val="24"/>
        </w:rPr>
        <w:fldChar w:fldCharType="end"/>
      </w:r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Кыргызской Республики «О запрете игорной деятельности в Кыргызской Республике» (Ведомости </w:t>
      </w:r>
      <w:proofErr w:type="spellStart"/>
      <w:r w:rsidR="0034292A" w:rsidRPr="007732F6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34292A" w:rsidRPr="007732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92A" w:rsidRPr="007732F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34292A" w:rsidRPr="007732F6">
        <w:rPr>
          <w:rFonts w:ascii="Times New Roman" w:hAnsi="Times New Roman" w:cs="Times New Roman"/>
          <w:sz w:val="24"/>
          <w:szCs w:val="24"/>
        </w:rPr>
        <w:t xml:space="preserve"> Кыргызской Республики, 2011 г., № 10, ст.</w:t>
      </w:r>
      <w:r w:rsidR="006651A9">
        <w:rPr>
          <w:rFonts w:ascii="Times New Roman" w:hAnsi="Times New Roman" w:cs="Times New Roman"/>
          <w:sz w:val="24"/>
          <w:szCs w:val="24"/>
        </w:rPr>
        <w:t xml:space="preserve"> </w:t>
      </w:r>
      <w:r w:rsidR="0034292A" w:rsidRPr="007732F6">
        <w:rPr>
          <w:rFonts w:ascii="Times New Roman" w:hAnsi="Times New Roman" w:cs="Times New Roman"/>
          <w:sz w:val="24"/>
          <w:szCs w:val="24"/>
        </w:rPr>
        <w:t>1482);</w:t>
      </w:r>
    </w:p>
    <w:p w14:paraId="44FBB037" w14:textId="5F6FAFD0" w:rsidR="0034292A" w:rsidRPr="00DF2238" w:rsidRDefault="00D35E00" w:rsidP="00A6771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34292A" w:rsidRPr="00DF2238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некоторые законодательные акты Кыргызской Республики»</w:t>
      </w:r>
      <w:r w:rsidR="005D2A02" w:rsidRPr="00DF2238">
        <w:rPr>
          <w:rFonts w:ascii="Times New Roman" w:hAnsi="Times New Roman" w:cs="Times New Roman"/>
          <w:sz w:val="24"/>
          <w:szCs w:val="24"/>
        </w:rPr>
        <w:t xml:space="preserve"> </w:t>
      </w:r>
      <w:r w:rsidR="00DF2238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DF2238">
        <w:rPr>
          <w:rFonts w:ascii="Times New Roman" w:hAnsi="Times New Roman" w:cs="Times New Roman"/>
          <w:sz w:val="24"/>
          <w:szCs w:val="24"/>
        </w:rPr>
        <w:t xml:space="preserve">«Эркин </w:t>
      </w:r>
      <w:proofErr w:type="spellStart"/>
      <w:r w:rsidR="00DF2238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DF2238">
        <w:rPr>
          <w:rFonts w:ascii="Times New Roman" w:hAnsi="Times New Roman" w:cs="Times New Roman"/>
          <w:sz w:val="24"/>
          <w:szCs w:val="24"/>
        </w:rPr>
        <w:t>»</w:t>
      </w:r>
      <w:r w:rsidR="006651A9">
        <w:rPr>
          <w:rFonts w:ascii="Times New Roman" w:hAnsi="Times New Roman" w:cs="Times New Roman"/>
          <w:sz w:val="24"/>
          <w:szCs w:val="24"/>
        </w:rPr>
        <w:t xml:space="preserve"> </w:t>
      </w:r>
      <w:r w:rsidR="00DF2238" w:rsidRPr="00DF2238">
        <w:rPr>
          <w:rFonts w:ascii="Times New Roman" w:hAnsi="Times New Roman" w:cs="Times New Roman"/>
          <w:sz w:val="24"/>
          <w:szCs w:val="24"/>
        </w:rPr>
        <w:t>от 14 апреля 2015 года № 31</w:t>
      </w:r>
      <w:r w:rsidR="00DF2238">
        <w:rPr>
          <w:rFonts w:ascii="Times New Roman" w:hAnsi="Times New Roman" w:cs="Times New Roman"/>
          <w:sz w:val="24"/>
          <w:szCs w:val="24"/>
          <w:lang w:val="ky-KG"/>
        </w:rPr>
        <w:t>).</w:t>
      </w:r>
    </w:p>
    <w:p w14:paraId="06A40906" w14:textId="77777777" w:rsidR="00F37EA6" w:rsidRDefault="00F37EA6" w:rsidP="00A67715">
      <w:pPr>
        <w:ind w:firstLine="709"/>
      </w:pPr>
    </w:p>
    <w:p w14:paraId="7C307448" w14:textId="77777777" w:rsidR="00DE5344" w:rsidRPr="00DE5344" w:rsidRDefault="00DE5344" w:rsidP="00DE5344">
      <w:pPr>
        <w:ind w:firstLine="708"/>
        <w:rPr>
          <w:b/>
        </w:rPr>
      </w:pPr>
      <w:r w:rsidRPr="00DE5344">
        <w:rPr>
          <w:b/>
        </w:rPr>
        <w:t>Президент</w:t>
      </w:r>
    </w:p>
    <w:p w14:paraId="69E9E3A4" w14:textId="6922132A" w:rsidR="00DE5344" w:rsidRPr="00DE5344" w:rsidRDefault="00DE5344" w:rsidP="00DE5344">
      <w:pPr>
        <w:ind w:firstLine="708"/>
      </w:pPr>
      <w:r w:rsidRPr="00DE5344">
        <w:rPr>
          <w:b/>
        </w:rPr>
        <w:t>Кыргызской Республики</w:t>
      </w:r>
      <w:r w:rsidRPr="00DE5344">
        <w:rPr>
          <w:b/>
        </w:rPr>
        <w:tab/>
      </w:r>
      <w:r w:rsidRPr="00DE5344">
        <w:rPr>
          <w:b/>
        </w:rPr>
        <w:tab/>
      </w:r>
      <w:r w:rsidRPr="00DE5344">
        <w:rPr>
          <w:b/>
        </w:rPr>
        <w:tab/>
      </w:r>
      <w:r w:rsidRPr="00DE5344">
        <w:rPr>
          <w:b/>
        </w:rPr>
        <w:tab/>
      </w:r>
      <w:r w:rsidRPr="00DE5344">
        <w:rPr>
          <w:b/>
        </w:rPr>
        <w:tab/>
      </w:r>
      <w:r w:rsidRPr="00DE5344">
        <w:rPr>
          <w:b/>
        </w:rPr>
        <w:tab/>
        <w:t xml:space="preserve">     С.</w:t>
      </w:r>
      <w:r>
        <w:rPr>
          <w:b/>
        </w:rPr>
        <w:t xml:space="preserve"> </w:t>
      </w:r>
      <w:proofErr w:type="spellStart"/>
      <w:r w:rsidRPr="00DE5344">
        <w:rPr>
          <w:b/>
        </w:rPr>
        <w:t>Жапаров</w:t>
      </w:r>
      <w:proofErr w:type="spellEnd"/>
    </w:p>
    <w:p w14:paraId="4CCF0396" w14:textId="77777777" w:rsidR="00DE5344" w:rsidRPr="00DE5344" w:rsidRDefault="00DE5344" w:rsidP="00DE5344"/>
    <w:p w14:paraId="3CC978BE" w14:textId="77777777" w:rsidR="00DE5344" w:rsidRPr="00DE5344" w:rsidRDefault="00DE5344" w:rsidP="00DE5344"/>
    <w:p w14:paraId="5DFAD2E4" w14:textId="77777777" w:rsidR="00D2092A" w:rsidRDefault="00D2092A"/>
    <w:p w14:paraId="7A795901" w14:textId="77777777" w:rsidR="00D2092A" w:rsidRDefault="00D2092A"/>
    <w:p w14:paraId="1C5875F3" w14:textId="77777777" w:rsidR="00D2092A" w:rsidRDefault="00D2092A"/>
    <w:p w14:paraId="78BD6C05" w14:textId="77777777" w:rsidR="00C164F8" w:rsidRDefault="00C164F8">
      <w:bookmarkStart w:id="2" w:name="_GoBack"/>
      <w:bookmarkEnd w:id="2"/>
    </w:p>
    <w:sectPr w:rsidR="00C164F8" w:rsidSect="00DE77FD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9FE49" w14:textId="77777777" w:rsidR="00C272D2" w:rsidRDefault="00C272D2" w:rsidP="00D90649">
      <w:pPr>
        <w:spacing w:line="240" w:lineRule="auto"/>
      </w:pPr>
      <w:r>
        <w:separator/>
      </w:r>
    </w:p>
  </w:endnote>
  <w:endnote w:type="continuationSeparator" w:id="0">
    <w:p w14:paraId="1561CEA5" w14:textId="77777777" w:rsidR="00C272D2" w:rsidRDefault="00C272D2" w:rsidP="00D906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4316F" w14:textId="77777777" w:rsidR="00C272D2" w:rsidRDefault="00C272D2" w:rsidP="00D90649">
      <w:pPr>
        <w:spacing w:line="240" w:lineRule="auto"/>
      </w:pPr>
      <w:r>
        <w:separator/>
      </w:r>
    </w:p>
  </w:footnote>
  <w:footnote w:type="continuationSeparator" w:id="0">
    <w:p w14:paraId="2A1D9ED4" w14:textId="77777777" w:rsidR="00C272D2" w:rsidRDefault="00C272D2" w:rsidP="00D906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7204983"/>
      <w:docPartObj>
        <w:docPartGallery w:val="Page Numbers (Top of Page)"/>
        <w:docPartUnique/>
      </w:docPartObj>
    </w:sdtPr>
    <w:sdtEndPr/>
    <w:sdtContent>
      <w:p w14:paraId="5D887EB7" w14:textId="77777777" w:rsidR="00D90649" w:rsidRDefault="00D906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B04">
          <w:rPr>
            <w:noProof/>
          </w:rPr>
          <w:t>13</w:t>
        </w:r>
        <w:r>
          <w:fldChar w:fldCharType="end"/>
        </w:r>
      </w:p>
    </w:sdtContent>
  </w:sdt>
  <w:p w14:paraId="58722D36" w14:textId="77777777" w:rsidR="00D90649" w:rsidRDefault="00D906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7D7C92"/>
    <w:multiLevelType w:val="hybridMultilevel"/>
    <w:tmpl w:val="467A22FE"/>
    <w:lvl w:ilvl="0" w:tplc="34A65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207A4B"/>
    <w:multiLevelType w:val="hybridMultilevel"/>
    <w:tmpl w:val="F32A513A"/>
    <w:lvl w:ilvl="0" w:tplc="3E080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2A"/>
    <w:rsid w:val="000175CB"/>
    <w:rsid w:val="000334DB"/>
    <w:rsid w:val="00067707"/>
    <w:rsid w:val="00175284"/>
    <w:rsid w:val="001C25F6"/>
    <w:rsid w:val="002452C7"/>
    <w:rsid w:val="00254348"/>
    <w:rsid w:val="002822AA"/>
    <w:rsid w:val="00296072"/>
    <w:rsid w:val="002B5731"/>
    <w:rsid w:val="002E1588"/>
    <w:rsid w:val="002F1B2A"/>
    <w:rsid w:val="0031233E"/>
    <w:rsid w:val="00312388"/>
    <w:rsid w:val="00317DC7"/>
    <w:rsid w:val="0034292A"/>
    <w:rsid w:val="00372A98"/>
    <w:rsid w:val="00395BA6"/>
    <w:rsid w:val="003C6C77"/>
    <w:rsid w:val="003D2E9D"/>
    <w:rsid w:val="003E1A03"/>
    <w:rsid w:val="003F1315"/>
    <w:rsid w:val="00473FA7"/>
    <w:rsid w:val="00475461"/>
    <w:rsid w:val="004B2089"/>
    <w:rsid w:val="004C314F"/>
    <w:rsid w:val="004F7784"/>
    <w:rsid w:val="00534C12"/>
    <w:rsid w:val="00550B04"/>
    <w:rsid w:val="005D2A02"/>
    <w:rsid w:val="005D2AA5"/>
    <w:rsid w:val="00601D99"/>
    <w:rsid w:val="00636986"/>
    <w:rsid w:val="006651A9"/>
    <w:rsid w:val="006911F7"/>
    <w:rsid w:val="006A5C75"/>
    <w:rsid w:val="006B12C6"/>
    <w:rsid w:val="006C322A"/>
    <w:rsid w:val="006F2A98"/>
    <w:rsid w:val="0071043C"/>
    <w:rsid w:val="00712097"/>
    <w:rsid w:val="00717E11"/>
    <w:rsid w:val="007405A9"/>
    <w:rsid w:val="007732F6"/>
    <w:rsid w:val="00775E31"/>
    <w:rsid w:val="007D2337"/>
    <w:rsid w:val="007E0768"/>
    <w:rsid w:val="008809AD"/>
    <w:rsid w:val="00977CA4"/>
    <w:rsid w:val="00A05DC1"/>
    <w:rsid w:val="00A11878"/>
    <w:rsid w:val="00A16793"/>
    <w:rsid w:val="00A65AA9"/>
    <w:rsid w:val="00A67715"/>
    <w:rsid w:val="00AA2245"/>
    <w:rsid w:val="00AA3669"/>
    <w:rsid w:val="00AA6130"/>
    <w:rsid w:val="00B67BF6"/>
    <w:rsid w:val="00BE6B4C"/>
    <w:rsid w:val="00C127F7"/>
    <w:rsid w:val="00C164F8"/>
    <w:rsid w:val="00C272D2"/>
    <w:rsid w:val="00C31641"/>
    <w:rsid w:val="00C33F5B"/>
    <w:rsid w:val="00C35F49"/>
    <w:rsid w:val="00C430F1"/>
    <w:rsid w:val="00C50C3A"/>
    <w:rsid w:val="00C654B8"/>
    <w:rsid w:val="00C93037"/>
    <w:rsid w:val="00C940AE"/>
    <w:rsid w:val="00CD6788"/>
    <w:rsid w:val="00D2092A"/>
    <w:rsid w:val="00D35E00"/>
    <w:rsid w:val="00D4577F"/>
    <w:rsid w:val="00D47A9D"/>
    <w:rsid w:val="00D5588A"/>
    <w:rsid w:val="00D90649"/>
    <w:rsid w:val="00DA4937"/>
    <w:rsid w:val="00DB3FE1"/>
    <w:rsid w:val="00DC5406"/>
    <w:rsid w:val="00DD1133"/>
    <w:rsid w:val="00DD7C18"/>
    <w:rsid w:val="00DE342E"/>
    <w:rsid w:val="00DE5344"/>
    <w:rsid w:val="00DE77FD"/>
    <w:rsid w:val="00DF2238"/>
    <w:rsid w:val="00E04DAB"/>
    <w:rsid w:val="00E14798"/>
    <w:rsid w:val="00E1539A"/>
    <w:rsid w:val="00E36E74"/>
    <w:rsid w:val="00E478F3"/>
    <w:rsid w:val="00E572FC"/>
    <w:rsid w:val="00EB5C99"/>
    <w:rsid w:val="00EC3B52"/>
    <w:rsid w:val="00EC6177"/>
    <w:rsid w:val="00EE6B85"/>
    <w:rsid w:val="00F07D2B"/>
    <w:rsid w:val="00F115D6"/>
    <w:rsid w:val="00F17069"/>
    <w:rsid w:val="00F37EA6"/>
    <w:rsid w:val="00F41E4A"/>
    <w:rsid w:val="00F83937"/>
    <w:rsid w:val="00FA1A2C"/>
    <w:rsid w:val="00FA2605"/>
    <w:rsid w:val="00FC0736"/>
    <w:rsid w:val="00FC7CC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6AEA1"/>
  <w15:chartTrackingRefBased/>
  <w15:docId w15:val="{70A6CA02-6780-4F52-AADB-B47EB107F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92A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Tekst">
    <w:name w:val="_В редакции текст (tkRedakcijaTekst)"/>
    <w:basedOn w:val="a"/>
    <w:rsid w:val="0034292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34292A"/>
    <w:pPr>
      <w:spacing w:before="200" w:after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4292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4292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4292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kvizit">
    <w:name w:val="_Реквизит (tkRekvizit)"/>
    <w:basedOn w:val="a"/>
    <w:rsid w:val="0034292A"/>
    <w:pPr>
      <w:spacing w:before="200" w:after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4292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4292A"/>
    <w:pPr>
      <w:spacing w:after="200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table" w:styleId="a3">
    <w:name w:val="Table Grid"/>
    <w:basedOn w:val="a1"/>
    <w:uiPriority w:val="59"/>
    <w:rsid w:val="0034292A"/>
    <w:pPr>
      <w:spacing w:line="240" w:lineRule="auto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4292A"/>
    <w:rPr>
      <w:color w:val="0000FF"/>
      <w:u w:val="single"/>
    </w:rPr>
  </w:style>
  <w:style w:type="paragraph" w:styleId="a5">
    <w:name w:val="No Spacing"/>
    <w:uiPriority w:val="1"/>
    <w:qFormat/>
    <w:rsid w:val="00C164F8"/>
    <w:pPr>
      <w:spacing w:line="240" w:lineRule="auto"/>
      <w:ind w:right="418" w:firstLine="459"/>
      <w:jc w:val="both"/>
    </w:pPr>
    <w:rPr>
      <w:rFonts w:eastAsia="Times New Roman" w:cs="Times New Roman"/>
      <w:color w:val="000000"/>
      <w:sz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372A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2A98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906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0649"/>
    <w:rPr>
      <w:rFonts w:eastAsia="Calibri" w:cs="Times New Roman"/>
    </w:rPr>
  </w:style>
  <w:style w:type="paragraph" w:styleId="aa">
    <w:name w:val="footer"/>
    <w:basedOn w:val="a"/>
    <w:link w:val="ab"/>
    <w:uiPriority w:val="99"/>
    <w:unhideWhenUsed/>
    <w:rsid w:val="00D906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0649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1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404-DD22-4D6D-B71F-19E0AFBF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3667</Words>
  <Characters>20904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Mataeva Sezimn</cp:lastModifiedBy>
  <cp:revision>9</cp:revision>
  <cp:lastPrinted>2022-03-24T14:00:00Z</cp:lastPrinted>
  <dcterms:created xsi:type="dcterms:W3CDTF">2022-03-19T10:29:00Z</dcterms:created>
  <dcterms:modified xsi:type="dcterms:W3CDTF">2022-03-24T14:00:00Z</dcterms:modified>
</cp:coreProperties>
</file>